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B4F" w:rsidRPr="00C85C17" w:rsidRDefault="00920B4F" w:rsidP="00920B4F">
      <w:pPr>
        <w:spacing w:after="120" w:line="240" w:lineRule="exact"/>
        <w:jc w:val="both"/>
        <w:rPr>
          <w:rFonts w:cs="Calibri"/>
          <w:b/>
          <w:u w:val="single"/>
        </w:rPr>
      </w:pPr>
      <w:r w:rsidRPr="00C85C17">
        <w:rPr>
          <w:rFonts w:cs="Calibri"/>
          <w:b/>
        </w:rPr>
        <w:t>KWARTALNA INFORMACJA NA TEMAT INTERPRETACJI WYDAWANYCH PRZEZ DEPARTAMENT WSPÓŁPRACY TERYTORIALNEJ (DALEJ: DWT)</w:t>
      </w:r>
    </w:p>
    <w:p w:rsidR="00920B4F" w:rsidRPr="00C85C17" w:rsidRDefault="00920B4F" w:rsidP="00920B4F">
      <w:pPr>
        <w:spacing w:after="120" w:line="240" w:lineRule="exact"/>
        <w:jc w:val="both"/>
        <w:rPr>
          <w:rFonts w:cs="Calibri"/>
          <w:b/>
        </w:rPr>
      </w:pPr>
      <w:r w:rsidRPr="00C85C17">
        <w:rPr>
          <w:rFonts w:cs="Calibri"/>
          <w:b/>
        </w:rPr>
        <w:t>II</w:t>
      </w:r>
      <w:r>
        <w:rPr>
          <w:rFonts w:cs="Calibri"/>
          <w:b/>
        </w:rPr>
        <w:t>I</w:t>
      </w:r>
      <w:r w:rsidRPr="00C85C17">
        <w:rPr>
          <w:rFonts w:cs="Calibri"/>
          <w:b/>
        </w:rPr>
        <w:t xml:space="preserve"> KWARTAŁ 2017 ROKU </w:t>
      </w:r>
    </w:p>
    <w:p w:rsidR="00920B4F" w:rsidRDefault="00920B4F" w:rsidP="00116CFD">
      <w:pPr>
        <w:spacing w:after="120" w:line="240" w:lineRule="exact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p w:rsidR="00920B4F" w:rsidRPr="00920B4F" w:rsidRDefault="00920B4F" w:rsidP="00920B4F">
      <w:pPr>
        <w:numPr>
          <w:ilvl w:val="0"/>
          <w:numId w:val="1"/>
        </w:numPr>
        <w:spacing w:after="120" w:line="240" w:lineRule="exact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920B4F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WYTYCZNE</w:t>
      </w:r>
    </w:p>
    <w:p w:rsidR="00E1468E" w:rsidRPr="00733FC1" w:rsidRDefault="00E1468E" w:rsidP="00116CFD">
      <w:pPr>
        <w:spacing w:after="120" w:line="240" w:lineRule="exact"/>
        <w:jc w:val="both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pl-PL"/>
        </w:rPr>
      </w:pPr>
      <w:r w:rsidRPr="00733FC1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pl-PL"/>
        </w:rPr>
        <w:t>Sprawa</w:t>
      </w:r>
      <w:r w:rsidR="00920B4F" w:rsidRPr="00733FC1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pl-PL"/>
        </w:rPr>
        <w:t xml:space="preserve"> 1. </w:t>
      </w:r>
      <w:r w:rsidR="006661E7" w:rsidRPr="00733FC1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pl-PL"/>
        </w:rPr>
        <w:t>Procedura zastrzeżeń do wyniku weryfikacji administracyjnej</w:t>
      </w:r>
    </w:p>
    <w:p w:rsidR="00920B4F" w:rsidRPr="00733FC1" w:rsidRDefault="00920B4F" w:rsidP="00116CFD">
      <w:pPr>
        <w:spacing w:after="120" w:line="240" w:lineRule="exact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733FC1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Pytanie Kontrolera Krajowego (dalej: KK)</w:t>
      </w:r>
    </w:p>
    <w:p w:rsidR="006661E7" w:rsidRPr="00116CFD" w:rsidRDefault="00E1468E" w:rsidP="00116CFD">
      <w:pPr>
        <w:spacing w:after="120" w:line="240" w:lineRule="exact"/>
        <w:jc w:val="both"/>
        <w:rPr>
          <w:rFonts w:ascii="Arial" w:hAnsi="Arial" w:cs="Arial"/>
          <w:color w:val="000000"/>
          <w:sz w:val="20"/>
          <w:szCs w:val="20"/>
        </w:rPr>
      </w:pPr>
      <w:r w:rsidRPr="00116CFD">
        <w:rPr>
          <w:rFonts w:ascii="Arial" w:hAnsi="Arial" w:cs="Arial"/>
          <w:color w:val="000000"/>
          <w:sz w:val="20"/>
          <w:szCs w:val="20"/>
        </w:rPr>
        <w:t>Partner Projektu złożył zastrzeżenia do wniosku o płatność po upływie 14 dniowego terminu</w:t>
      </w:r>
      <w:r w:rsidR="006661E7" w:rsidRPr="00116CFD">
        <w:rPr>
          <w:rFonts w:ascii="Arial" w:hAnsi="Arial" w:cs="Arial"/>
          <w:color w:val="000000"/>
          <w:sz w:val="20"/>
          <w:szCs w:val="20"/>
        </w:rPr>
        <w:t xml:space="preserve"> na pocztę elektroniczną KK</w:t>
      </w:r>
      <w:r w:rsidR="00352EFF">
        <w:rPr>
          <w:rFonts w:ascii="Arial" w:hAnsi="Arial" w:cs="Arial"/>
          <w:color w:val="000000"/>
          <w:sz w:val="20"/>
          <w:szCs w:val="20"/>
        </w:rPr>
        <w:t xml:space="preserve"> bez podpisu elektronicznego</w:t>
      </w:r>
      <w:r w:rsidRPr="00116CFD">
        <w:rPr>
          <w:rFonts w:ascii="Arial" w:hAnsi="Arial" w:cs="Arial"/>
          <w:color w:val="000000"/>
          <w:sz w:val="20"/>
          <w:szCs w:val="20"/>
        </w:rPr>
        <w:t xml:space="preserve">. KK </w:t>
      </w:r>
      <w:r w:rsidR="00920B4F">
        <w:rPr>
          <w:rFonts w:ascii="Arial" w:hAnsi="Arial" w:cs="Arial"/>
          <w:color w:val="000000"/>
          <w:sz w:val="20"/>
          <w:szCs w:val="20"/>
        </w:rPr>
        <w:t>poprosił o</w:t>
      </w:r>
      <w:r w:rsidR="00352EFF">
        <w:rPr>
          <w:rFonts w:ascii="Arial" w:hAnsi="Arial" w:cs="Arial"/>
          <w:color w:val="000000"/>
          <w:sz w:val="20"/>
          <w:szCs w:val="20"/>
        </w:rPr>
        <w:t> </w:t>
      </w:r>
      <w:r w:rsidR="00920B4F">
        <w:rPr>
          <w:rFonts w:ascii="Arial" w:hAnsi="Arial" w:cs="Arial"/>
          <w:color w:val="000000"/>
          <w:sz w:val="20"/>
          <w:szCs w:val="20"/>
        </w:rPr>
        <w:t>interpretację</w:t>
      </w:r>
      <w:r w:rsidRPr="00116CFD">
        <w:rPr>
          <w:rFonts w:ascii="Arial" w:hAnsi="Arial" w:cs="Arial"/>
          <w:color w:val="000000"/>
          <w:sz w:val="20"/>
          <w:szCs w:val="20"/>
        </w:rPr>
        <w:t>, czy ma możliwość</w:t>
      </w:r>
      <w:r w:rsidR="006661E7" w:rsidRPr="00116CFD">
        <w:rPr>
          <w:rFonts w:ascii="Arial" w:hAnsi="Arial" w:cs="Arial"/>
          <w:color w:val="000000"/>
          <w:sz w:val="20"/>
          <w:szCs w:val="20"/>
        </w:rPr>
        <w:t xml:space="preserve"> / obowiązek</w:t>
      </w:r>
      <w:r w:rsidRPr="00116CFD">
        <w:rPr>
          <w:rFonts w:ascii="Arial" w:hAnsi="Arial" w:cs="Arial"/>
          <w:color w:val="000000"/>
          <w:sz w:val="20"/>
          <w:szCs w:val="20"/>
        </w:rPr>
        <w:t xml:space="preserve"> rozpatr</w:t>
      </w:r>
      <w:r w:rsidR="006661E7" w:rsidRPr="00116CFD">
        <w:rPr>
          <w:rFonts w:ascii="Arial" w:hAnsi="Arial" w:cs="Arial"/>
          <w:color w:val="000000"/>
          <w:sz w:val="20"/>
          <w:szCs w:val="20"/>
        </w:rPr>
        <w:t xml:space="preserve">zenia zastrzeżeń </w:t>
      </w:r>
      <w:r w:rsidRPr="00116CFD">
        <w:rPr>
          <w:rFonts w:ascii="Arial" w:hAnsi="Arial" w:cs="Arial"/>
          <w:color w:val="000000"/>
          <w:sz w:val="20"/>
          <w:szCs w:val="20"/>
        </w:rPr>
        <w:t xml:space="preserve">i </w:t>
      </w:r>
      <w:r w:rsidR="006661E7" w:rsidRPr="00116CFD">
        <w:rPr>
          <w:rFonts w:ascii="Arial" w:hAnsi="Arial" w:cs="Arial"/>
          <w:color w:val="000000"/>
          <w:sz w:val="20"/>
          <w:szCs w:val="20"/>
        </w:rPr>
        <w:t xml:space="preserve">ich </w:t>
      </w:r>
      <w:r w:rsidRPr="00116CFD">
        <w:rPr>
          <w:rFonts w:ascii="Arial" w:hAnsi="Arial" w:cs="Arial"/>
          <w:color w:val="000000"/>
          <w:sz w:val="20"/>
          <w:szCs w:val="20"/>
        </w:rPr>
        <w:t>ewentualne</w:t>
      </w:r>
      <w:r w:rsidR="006661E7" w:rsidRPr="00116CFD">
        <w:rPr>
          <w:rFonts w:ascii="Arial" w:hAnsi="Arial" w:cs="Arial"/>
          <w:color w:val="000000"/>
          <w:sz w:val="20"/>
          <w:szCs w:val="20"/>
        </w:rPr>
        <w:t>go</w:t>
      </w:r>
      <w:r w:rsidRPr="00116CFD">
        <w:rPr>
          <w:rFonts w:ascii="Arial" w:hAnsi="Arial" w:cs="Arial"/>
          <w:color w:val="000000"/>
          <w:sz w:val="20"/>
          <w:szCs w:val="20"/>
        </w:rPr>
        <w:t xml:space="preserve"> uwzględnienia?</w:t>
      </w:r>
    </w:p>
    <w:p w:rsidR="006661E7" w:rsidRPr="00733FC1" w:rsidRDefault="006661E7" w:rsidP="00116CFD">
      <w:pPr>
        <w:spacing w:after="120" w:line="240" w:lineRule="exact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733FC1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Stanowisko DWT</w:t>
      </w:r>
    </w:p>
    <w:p w:rsidR="00E1468E" w:rsidRPr="00E1468E" w:rsidRDefault="00920B4F" w:rsidP="00116CFD">
      <w:pPr>
        <w:spacing w:after="120" w:line="240" w:lineRule="exact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KK</w:t>
      </w:r>
      <w:r w:rsidR="00E1468E" w:rsidRPr="00E1468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zakwestionował wydatki w oparciu o art. 24 ust. 9 pkt. 1 </w:t>
      </w:r>
      <w:r w:rsidR="00E1468E" w:rsidRPr="00E1468E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ustawy o zasadach realizacji programów w zakresie polityki spójności finansowanych w perspektywie finansowej 2014-2020. </w:t>
      </w:r>
      <w:r w:rsidR="00E1468E" w:rsidRPr="00E1468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</w:t>
      </w:r>
      <w:r w:rsidR="00A742DD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 </w:t>
      </w:r>
      <w:r w:rsidR="00E1468E" w:rsidRPr="00E1468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związku z tym </w:t>
      </w:r>
      <w:r w:rsidR="008C49A4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Partner Projektu</w:t>
      </w:r>
      <w:r w:rsidR="00E1468E" w:rsidRPr="00E1468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miał prawo złożyć zastrzeżenia na podstawie art. 24 ust. 10 z</w:t>
      </w:r>
      <w:r w:rsidR="00A742DD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 </w:t>
      </w:r>
      <w:r w:rsidR="00E1468E" w:rsidRPr="00E1468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uwzględnieniem zapisów art. 25 ust. 2-12 ww. ustawy.</w:t>
      </w:r>
    </w:p>
    <w:p w:rsidR="00E1468E" w:rsidRPr="00E1468E" w:rsidRDefault="008C49A4" w:rsidP="00116CFD">
      <w:pPr>
        <w:spacing w:after="120" w:line="240" w:lineRule="exact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Partner Projektu</w:t>
      </w:r>
      <w:r w:rsidR="00E1468E" w:rsidRPr="00E1468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złożył zastrzeżenia nie zachowując jednak ani formy, ani terminu przewidzianego w</w:t>
      </w:r>
      <w:r w:rsidR="00E1468E" w:rsidRPr="00116CFD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 </w:t>
      </w:r>
      <w:r w:rsidR="00E1468E" w:rsidRPr="00E1468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obowiązujących w Programie dokumentach. Dokumenty te określają, że zgodnie z:</w:t>
      </w:r>
    </w:p>
    <w:p w:rsidR="00E1468E" w:rsidRPr="00E1468E" w:rsidRDefault="00E1468E" w:rsidP="00116CFD">
      <w:pPr>
        <w:spacing w:after="120" w:line="240" w:lineRule="exact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E1468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1) art. 25 </w:t>
      </w:r>
      <w:r w:rsidRPr="00E1468E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ww. ustawy:</w:t>
      </w:r>
    </w:p>
    <w:p w:rsidR="00E1468E" w:rsidRPr="00E1468E" w:rsidRDefault="00E1468E" w:rsidP="00116CFD">
      <w:pPr>
        <w:spacing w:after="120" w:line="240" w:lineRule="exact"/>
        <w:ind w:left="72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E1468E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  <w:t>- ust 2) podmiot kontrolowany ma prawo do zgłoszenia, w terminie 14 dni od dnia otrzymania informacji pokontrolnej, umotywowanych pisemnych zastrzeżeń do tej informacji,</w:t>
      </w:r>
    </w:p>
    <w:p w:rsidR="00E1468E" w:rsidRPr="00E1468E" w:rsidRDefault="00E1468E" w:rsidP="00116CFD">
      <w:pPr>
        <w:spacing w:after="120" w:line="240" w:lineRule="exact"/>
        <w:ind w:left="72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E1468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- ust 3) termin, o którym mowa w ust. 2, może być przedłużony przez instytucję kontrolującą na czas określony,</w:t>
      </w:r>
      <w:r w:rsidR="00A742DD" w:rsidRPr="009D2D1A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 w:rsidRPr="00E1468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na wniosek podmiotu kontrolowanego, złożony przez upływem terminu zgłoszenia zastrzeżeń;</w:t>
      </w:r>
    </w:p>
    <w:p w:rsidR="00E1468E" w:rsidRPr="00E1468E" w:rsidRDefault="00E1468E" w:rsidP="00116CFD">
      <w:pPr>
        <w:spacing w:after="120" w:line="24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1468E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  <w:t xml:space="preserve">2) </w:t>
      </w:r>
      <w:r w:rsidR="00FB0CE2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Podręcznikami Programów (Południowy Bałtyk, Polska-Słowacja, Polska-Saksonia) </w:t>
      </w:r>
      <w:r w:rsidRPr="00E1468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 procesie raportowania postępu realizacji projektu i wydatków prowadzona jest elektroniczna wymiana dokumentów</w:t>
      </w:r>
      <w:r w:rsidR="004F4178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 w:rsidRPr="00E1468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i</w:t>
      </w:r>
      <w:r w:rsidR="004F4178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 </w:t>
      </w:r>
      <w:r w:rsidRPr="00E1468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informacji z </w:t>
      </w:r>
      <w:r w:rsidR="00F84422" w:rsidRPr="009D2D1A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KK</w:t>
      </w:r>
      <w:r w:rsidRPr="00E1468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 przy użyciu Centralnego Systemu Informatycznego SL 2014. Zasada ta nie przewiduje specyficznych </w:t>
      </w:r>
      <w:proofErr w:type="spellStart"/>
      <w:r w:rsidRPr="00E1468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wykluczeń</w:t>
      </w:r>
      <w:proofErr w:type="spellEnd"/>
      <w:r w:rsidRPr="00E1468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w zakresie zastrzeżeń. Brak wyłączenia w tym zakresie potwierdzony jest w zapisach umowy o dofinansowanie;</w:t>
      </w:r>
    </w:p>
    <w:p w:rsidR="00E1468E" w:rsidRPr="00E1468E" w:rsidRDefault="00E1468E" w:rsidP="00116CFD">
      <w:pPr>
        <w:spacing w:after="120" w:line="240" w:lineRule="exact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E1468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3) § 22 ust 8 umowy o dofinansowanie wszelka korespondencja pomiędzy Partnerem Wiodącym a</w:t>
      </w:r>
      <w:r w:rsidRPr="00116CFD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 </w:t>
      </w:r>
      <w:r w:rsidRPr="00E1468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właściwym </w:t>
      </w:r>
      <w:r w:rsidR="00F84422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KK</w:t>
      </w:r>
      <w:r w:rsidRPr="00E1468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oraz Partnerem Wiodącym a Wspólnym Sekretariatem prowadzona jest z</w:t>
      </w:r>
      <w:r w:rsidRPr="00116CFD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 </w:t>
      </w:r>
      <w:r w:rsidRPr="00E1468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wykorzystaniem SL2014, za wyjątkiem komunikacji dotyczącej:</w:t>
      </w:r>
    </w:p>
    <w:p w:rsidR="00E1468E" w:rsidRPr="00E1468E" w:rsidRDefault="00E1468E" w:rsidP="00116CFD">
      <w:pPr>
        <w:spacing w:after="120" w:line="240" w:lineRule="exact"/>
        <w:ind w:left="72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E1468E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  <w:t>1) zmian treści umowy wymagających zawarcia aneksu do umowy,</w:t>
      </w:r>
    </w:p>
    <w:p w:rsidR="00E1468E" w:rsidRPr="00E1468E" w:rsidRDefault="00E1468E" w:rsidP="00116CFD">
      <w:pPr>
        <w:spacing w:after="120" w:line="240" w:lineRule="exact"/>
        <w:ind w:left="72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E1468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2) wniosków o nadanie/zmianę/wycofanie dostępu do SL2014 dla osoby uprawnionej,</w:t>
      </w:r>
    </w:p>
    <w:p w:rsidR="00E1468E" w:rsidRPr="00E1468E" w:rsidRDefault="00E1468E" w:rsidP="00116CFD">
      <w:pPr>
        <w:spacing w:after="120" w:line="240" w:lineRule="exact"/>
        <w:ind w:left="72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E1468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3) kontroli na miejscu,</w:t>
      </w:r>
    </w:p>
    <w:p w:rsidR="00E1468E" w:rsidRPr="00E1468E" w:rsidRDefault="00E1468E" w:rsidP="00116CFD">
      <w:pPr>
        <w:spacing w:after="120" w:line="240" w:lineRule="exact"/>
        <w:ind w:left="72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E1468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4) dochodzenia zwrotu środków, o którym mowa w § 12.</w:t>
      </w:r>
    </w:p>
    <w:p w:rsidR="00E1468E" w:rsidRPr="00E1468E" w:rsidRDefault="00E1468E" w:rsidP="00116CFD">
      <w:pPr>
        <w:spacing w:after="120" w:line="24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1468E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  <w:t>4) § 3 ust 4 pkt. 12 w umowie partnerskiej Partner Wiodący zobowiąże Partnerów, aby podczas realizacji i rozliczania ich części projektu stosowali postanowienia umowy w zakresie użytkowania Centralnego systemu teleinformatycznego w zakresie wskazanym w § 22, z wyłączeniem ust. 3.</w:t>
      </w:r>
    </w:p>
    <w:p w:rsidR="00E1468E" w:rsidRPr="00116CFD" w:rsidRDefault="00E1468E" w:rsidP="00116CFD">
      <w:pPr>
        <w:spacing w:after="120" w:line="240" w:lineRule="exact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E1468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Instytucja Zarządzająca uznaje za zasadne odstąpienie od rozpatrywania zastrzeżeń przekazanych przez </w:t>
      </w:r>
      <w:r w:rsidR="00A33E68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Partnera Projektu</w:t>
      </w:r>
      <w:r w:rsidRPr="00E1468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.</w:t>
      </w:r>
      <w:r w:rsidR="00A742DD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</w:p>
    <w:p w:rsidR="006661E7" w:rsidRPr="00116CFD" w:rsidRDefault="006661E7" w:rsidP="00116CFD">
      <w:pPr>
        <w:spacing w:after="120" w:line="240" w:lineRule="exact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920B4F" w:rsidRDefault="00920B4F" w:rsidP="00116CFD">
      <w:pPr>
        <w:spacing w:after="120" w:line="240" w:lineRule="exact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p w:rsidR="00920B4F" w:rsidRPr="00C85C17" w:rsidRDefault="00920B4F" w:rsidP="00920B4F">
      <w:pPr>
        <w:numPr>
          <w:ilvl w:val="0"/>
          <w:numId w:val="1"/>
        </w:numPr>
        <w:autoSpaceDE w:val="0"/>
        <w:autoSpaceDN w:val="0"/>
        <w:adjustRightInd w:val="0"/>
        <w:spacing w:after="120" w:line="240" w:lineRule="exact"/>
        <w:jc w:val="both"/>
        <w:rPr>
          <w:rFonts w:cs="Calibri"/>
          <w:b/>
          <w:lang w:eastAsia="pl-PL"/>
        </w:rPr>
      </w:pPr>
      <w:r w:rsidRPr="00C85C17">
        <w:rPr>
          <w:rFonts w:cs="Calibri"/>
          <w:b/>
          <w:lang w:eastAsia="pl-PL"/>
        </w:rPr>
        <w:lastRenderedPageBreak/>
        <w:t>KONKURENCYJNOŚĆ</w:t>
      </w:r>
    </w:p>
    <w:p w:rsidR="006661E7" w:rsidRPr="00733FC1" w:rsidRDefault="006661E7" w:rsidP="00116CFD">
      <w:pPr>
        <w:spacing w:after="120" w:line="240" w:lineRule="exact"/>
        <w:jc w:val="both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pl-PL"/>
        </w:rPr>
      </w:pPr>
      <w:r w:rsidRPr="00733FC1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pl-PL"/>
        </w:rPr>
        <w:t>Sprawa</w:t>
      </w:r>
      <w:r w:rsidR="00352EFF" w:rsidRPr="00733FC1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pl-PL"/>
        </w:rPr>
        <w:t xml:space="preserve"> 2. Zasada konkurencyjności a fakultatywne zastosowanie przepisów ustawy Prawo zamówień publicznych (dalej: </w:t>
      </w:r>
      <w:proofErr w:type="spellStart"/>
      <w:r w:rsidR="00352EFF" w:rsidRPr="00733FC1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pl-PL"/>
        </w:rPr>
        <w:t>Pzp</w:t>
      </w:r>
      <w:proofErr w:type="spellEnd"/>
      <w:r w:rsidR="00352EFF" w:rsidRPr="00733FC1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pl-PL"/>
        </w:rPr>
        <w:t>)</w:t>
      </w:r>
    </w:p>
    <w:p w:rsidR="0063458A" w:rsidRPr="00733FC1" w:rsidRDefault="00785789" w:rsidP="00116CFD">
      <w:pPr>
        <w:spacing w:after="120" w:line="240" w:lineRule="exact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733FC1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Pytanie KK</w:t>
      </w:r>
    </w:p>
    <w:p w:rsidR="0063458A" w:rsidRPr="00116CFD" w:rsidRDefault="009145F0" w:rsidP="00116CFD">
      <w:pPr>
        <w:spacing w:after="120" w:line="240" w:lineRule="exact"/>
        <w:jc w:val="both"/>
        <w:rPr>
          <w:rFonts w:ascii="Arial" w:hAnsi="Arial" w:cs="Arial"/>
          <w:color w:val="000000"/>
          <w:sz w:val="20"/>
          <w:szCs w:val="20"/>
        </w:rPr>
      </w:pPr>
      <w:r w:rsidRPr="00116CFD">
        <w:rPr>
          <w:rFonts w:ascii="Arial" w:hAnsi="Arial" w:cs="Arial"/>
          <w:color w:val="000000"/>
          <w:sz w:val="20"/>
          <w:szCs w:val="20"/>
        </w:rPr>
        <w:t>Partner Projektu</w:t>
      </w:r>
      <w:r w:rsidR="0063458A" w:rsidRPr="00116CFD">
        <w:rPr>
          <w:rFonts w:ascii="Arial" w:hAnsi="Arial" w:cs="Arial"/>
          <w:color w:val="000000"/>
          <w:sz w:val="20"/>
          <w:szCs w:val="20"/>
        </w:rPr>
        <w:t xml:space="preserve"> </w:t>
      </w:r>
      <w:r w:rsidRPr="00116CFD">
        <w:rPr>
          <w:rFonts w:ascii="Arial" w:hAnsi="Arial" w:cs="Arial"/>
          <w:color w:val="000000"/>
          <w:sz w:val="20"/>
          <w:szCs w:val="20"/>
        </w:rPr>
        <w:t xml:space="preserve">zaraportował </w:t>
      </w:r>
      <w:r w:rsidR="0063458A" w:rsidRPr="00116CFD">
        <w:rPr>
          <w:rFonts w:ascii="Arial" w:hAnsi="Arial" w:cs="Arial"/>
          <w:color w:val="000000"/>
          <w:sz w:val="20"/>
          <w:szCs w:val="20"/>
        </w:rPr>
        <w:t>wydatek dot</w:t>
      </w:r>
      <w:r w:rsidRPr="00116CFD">
        <w:rPr>
          <w:rFonts w:ascii="Arial" w:hAnsi="Arial" w:cs="Arial"/>
          <w:color w:val="000000"/>
          <w:sz w:val="20"/>
          <w:szCs w:val="20"/>
        </w:rPr>
        <w:t>yczący</w:t>
      </w:r>
      <w:r w:rsidR="0063458A" w:rsidRPr="00116CFD">
        <w:rPr>
          <w:rFonts w:ascii="Arial" w:hAnsi="Arial" w:cs="Arial"/>
          <w:color w:val="000000"/>
          <w:sz w:val="20"/>
          <w:szCs w:val="20"/>
        </w:rPr>
        <w:t xml:space="preserve"> zakupu sprzętu komputerowego i oprogramowania na podstawie umowy zawartej na kwotę</w:t>
      </w:r>
      <w:r w:rsidR="00CD236C">
        <w:rPr>
          <w:rFonts w:ascii="Arial" w:hAnsi="Arial" w:cs="Arial"/>
          <w:color w:val="000000"/>
          <w:sz w:val="20"/>
          <w:szCs w:val="20"/>
        </w:rPr>
        <w:t xml:space="preserve"> poniżej progów ustawy </w:t>
      </w:r>
      <w:proofErr w:type="spellStart"/>
      <w:r w:rsidR="00CD236C">
        <w:rPr>
          <w:rFonts w:ascii="Arial" w:hAnsi="Arial" w:cs="Arial"/>
          <w:color w:val="000000"/>
          <w:sz w:val="20"/>
          <w:szCs w:val="20"/>
        </w:rPr>
        <w:t>Pzp</w:t>
      </w:r>
      <w:proofErr w:type="spellEnd"/>
      <w:r w:rsidR="00825585" w:rsidRPr="00116CFD">
        <w:rPr>
          <w:rFonts w:ascii="Arial" w:hAnsi="Arial" w:cs="Arial"/>
          <w:color w:val="000000"/>
          <w:sz w:val="20"/>
          <w:szCs w:val="20"/>
        </w:rPr>
        <w:t xml:space="preserve">. </w:t>
      </w:r>
      <w:r w:rsidRPr="00116CFD">
        <w:rPr>
          <w:rFonts w:ascii="Arial" w:hAnsi="Arial" w:cs="Arial"/>
          <w:color w:val="000000"/>
          <w:sz w:val="20"/>
          <w:szCs w:val="20"/>
        </w:rPr>
        <w:t>Partner Projektu</w:t>
      </w:r>
      <w:r w:rsidR="0063458A" w:rsidRPr="00116CFD">
        <w:rPr>
          <w:rFonts w:ascii="Arial" w:hAnsi="Arial" w:cs="Arial"/>
          <w:color w:val="000000"/>
          <w:sz w:val="20"/>
          <w:szCs w:val="20"/>
        </w:rPr>
        <w:t xml:space="preserve"> przeprowadził postępowanie o udzielenie zamówienia publicznego w trybie przetargu nieograniczonego pomimo, że nie przekroczył kwoty określonej art.</w:t>
      </w:r>
      <w:r w:rsidRPr="00116CFD">
        <w:rPr>
          <w:rFonts w:ascii="Arial" w:hAnsi="Arial" w:cs="Arial"/>
          <w:color w:val="000000"/>
          <w:sz w:val="20"/>
          <w:szCs w:val="20"/>
        </w:rPr>
        <w:t xml:space="preserve"> </w:t>
      </w:r>
      <w:r w:rsidR="0063458A" w:rsidRPr="00116CFD">
        <w:rPr>
          <w:rFonts w:ascii="Arial" w:hAnsi="Arial" w:cs="Arial"/>
          <w:color w:val="000000"/>
          <w:sz w:val="20"/>
          <w:szCs w:val="20"/>
        </w:rPr>
        <w:t xml:space="preserve">4 ust.8 ustawy </w:t>
      </w:r>
      <w:proofErr w:type="spellStart"/>
      <w:r w:rsidR="00825585" w:rsidRPr="00116CFD">
        <w:rPr>
          <w:rFonts w:ascii="Arial" w:hAnsi="Arial" w:cs="Arial"/>
          <w:color w:val="000000"/>
          <w:sz w:val="20"/>
          <w:szCs w:val="20"/>
        </w:rPr>
        <w:t>Pzp</w:t>
      </w:r>
      <w:proofErr w:type="spellEnd"/>
      <w:r w:rsidR="0063458A" w:rsidRPr="00116CFD">
        <w:rPr>
          <w:rFonts w:ascii="Arial" w:hAnsi="Arial" w:cs="Arial"/>
          <w:color w:val="000000"/>
          <w:sz w:val="20"/>
          <w:szCs w:val="20"/>
        </w:rPr>
        <w:t xml:space="preserve">. W opisie przedmiotu zamówienia w SIWZ </w:t>
      </w:r>
      <w:r w:rsidRPr="00116CFD">
        <w:rPr>
          <w:rFonts w:ascii="Arial" w:hAnsi="Arial" w:cs="Arial"/>
          <w:color w:val="000000"/>
          <w:sz w:val="20"/>
          <w:szCs w:val="20"/>
        </w:rPr>
        <w:t>Partner Projektu</w:t>
      </w:r>
      <w:r w:rsidR="0063458A" w:rsidRPr="00116CFD">
        <w:rPr>
          <w:rFonts w:ascii="Arial" w:hAnsi="Arial" w:cs="Arial"/>
          <w:color w:val="000000"/>
          <w:sz w:val="20"/>
          <w:szCs w:val="20"/>
        </w:rPr>
        <w:t xml:space="preserve"> odniósł się do znaków towarowych (np. Windows, Microsoft), a tym samym naruszył zapisy art. 29 ust.3 ustawy </w:t>
      </w:r>
      <w:proofErr w:type="spellStart"/>
      <w:r w:rsidR="0063458A" w:rsidRPr="00116CFD">
        <w:rPr>
          <w:rFonts w:ascii="Arial" w:hAnsi="Arial" w:cs="Arial"/>
          <w:color w:val="000000"/>
          <w:sz w:val="20"/>
          <w:szCs w:val="20"/>
        </w:rPr>
        <w:t>Pzp</w:t>
      </w:r>
      <w:proofErr w:type="spellEnd"/>
      <w:r w:rsidR="0063458A" w:rsidRPr="00116CFD">
        <w:rPr>
          <w:rFonts w:ascii="Arial" w:hAnsi="Arial" w:cs="Arial"/>
          <w:color w:val="000000"/>
          <w:sz w:val="20"/>
          <w:szCs w:val="20"/>
        </w:rPr>
        <w:t xml:space="preserve"> za co przewidziano korektę finansową w wysokości 25% raportowanych kosztów z możliwością jej obniżenia do 10% lub 5%.</w:t>
      </w:r>
    </w:p>
    <w:p w:rsidR="00116CFD" w:rsidRPr="00116CFD" w:rsidRDefault="00CD236C" w:rsidP="00116CFD">
      <w:pPr>
        <w:spacing w:after="120" w:line="24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Zgodnie z postanowieni</w:t>
      </w:r>
      <w:r w:rsidR="0008175B">
        <w:rPr>
          <w:rFonts w:ascii="Arial" w:hAnsi="Arial" w:cs="Arial"/>
          <w:color w:val="000000"/>
          <w:sz w:val="20"/>
          <w:szCs w:val="20"/>
        </w:rPr>
        <w:t>a</w:t>
      </w:r>
      <w:r>
        <w:rPr>
          <w:rFonts w:ascii="Arial" w:hAnsi="Arial" w:cs="Arial"/>
          <w:color w:val="000000"/>
          <w:sz w:val="20"/>
          <w:szCs w:val="20"/>
        </w:rPr>
        <w:t>m</w:t>
      </w:r>
      <w:r w:rsidR="0008175B">
        <w:rPr>
          <w:rFonts w:ascii="Arial" w:hAnsi="Arial" w:cs="Arial"/>
          <w:color w:val="000000"/>
          <w:sz w:val="20"/>
          <w:szCs w:val="20"/>
        </w:rPr>
        <w:t>i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825585" w:rsidRPr="00116CFD">
        <w:rPr>
          <w:rFonts w:ascii="Arial" w:hAnsi="Arial" w:cs="Arial"/>
          <w:color w:val="000000"/>
          <w:sz w:val="20"/>
          <w:szCs w:val="20"/>
        </w:rPr>
        <w:t xml:space="preserve">podrozdziału 5.3. </w:t>
      </w:r>
      <w:r w:rsidR="00825585" w:rsidRPr="00454C77">
        <w:rPr>
          <w:rFonts w:ascii="Arial" w:hAnsi="Arial" w:cs="Arial"/>
          <w:i/>
          <w:color w:val="000000"/>
          <w:sz w:val="20"/>
          <w:szCs w:val="20"/>
        </w:rPr>
        <w:t xml:space="preserve">Wytycznych dla Krajowego Kontrolera w programach Europejskiej Współpracy Terytorialnej 2014-2020 </w:t>
      </w:r>
      <w:r w:rsidR="0063458A" w:rsidRPr="00454C77">
        <w:rPr>
          <w:rFonts w:ascii="Arial" w:hAnsi="Arial" w:cs="Arial"/>
          <w:i/>
          <w:color w:val="000000"/>
          <w:sz w:val="20"/>
          <w:szCs w:val="20"/>
        </w:rPr>
        <w:t xml:space="preserve">KK </w:t>
      </w:r>
      <w:r w:rsidR="0063458A" w:rsidRPr="00116CFD">
        <w:rPr>
          <w:rFonts w:ascii="Arial" w:hAnsi="Arial" w:cs="Arial"/>
          <w:color w:val="000000"/>
          <w:sz w:val="20"/>
          <w:szCs w:val="20"/>
        </w:rPr>
        <w:t xml:space="preserve">nie przeprowadza kontroli ex-post, jeśli pomimo wyłączenia podmiotowego lub przedmiotowego ze stosowania ustawy </w:t>
      </w:r>
      <w:proofErr w:type="spellStart"/>
      <w:r w:rsidR="0063458A" w:rsidRPr="00116CFD">
        <w:rPr>
          <w:rFonts w:ascii="Arial" w:hAnsi="Arial" w:cs="Arial"/>
          <w:color w:val="000000"/>
          <w:sz w:val="20"/>
          <w:szCs w:val="20"/>
        </w:rPr>
        <w:t>Pzp</w:t>
      </w:r>
      <w:proofErr w:type="spellEnd"/>
      <w:r w:rsidR="0063458A" w:rsidRPr="00116CFD">
        <w:rPr>
          <w:rFonts w:ascii="Arial" w:hAnsi="Arial" w:cs="Arial"/>
          <w:color w:val="000000"/>
          <w:sz w:val="20"/>
          <w:szCs w:val="20"/>
        </w:rPr>
        <w:t xml:space="preserve"> </w:t>
      </w:r>
      <w:r w:rsidR="008C49A4">
        <w:rPr>
          <w:rFonts w:ascii="Arial" w:hAnsi="Arial" w:cs="Arial"/>
          <w:color w:val="000000"/>
          <w:sz w:val="20"/>
          <w:szCs w:val="20"/>
        </w:rPr>
        <w:t xml:space="preserve">Partner Projektu </w:t>
      </w:r>
      <w:r w:rsidR="0063458A" w:rsidRPr="00116CFD">
        <w:rPr>
          <w:rFonts w:ascii="Arial" w:hAnsi="Arial" w:cs="Arial"/>
          <w:color w:val="000000"/>
          <w:sz w:val="20"/>
          <w:szCs w:val="20"/>
        </w:rPr>
        <w:t xml:space="preserve">przeprowadził procedurę wyłonienia wykonawcy w oparciu o przepisy ustawy </w:t>
      </w:r>
      <w:proofErr w:type="spellStart"/>
      <w:r w:rsidR="0063458A" w:rsidRPr="00116CFD">
        <w:rPr>
          <w:rFonts w:ascii="Arial" w:hAnsi="Arial" w:cs="Arial"/>
          <w:color w:val="000000"/>
          <w:sz w:val="20"/>
          <w:szCs w:val="20"/>
        </w:rPr>
        <w:t>Pzp</w:t>
      </w:r>
      <w:proofErr w:type="spellEnd"/>
      <w:r w:rsidR="0063458A" w:rsidRPr="00116CFD">
        <w:rPr>
          <w:rFonts w:ascii="Arial" w:hAnsi="Arial" w:cs="Arial"/>
          <w:color w:val="000000"/>
          <w:sz w:val="20"/>
          <w:szCs w:val="20"/>
        </w:rPr>
        <w:t>.</w:t>
      </w:r>
    </w:p>
    <w:p w:rsidR="00116CFD" w:rsidRPr="00116CFD" w:rsidRDefault="0063458A" w:rsidP="00116CFD">
      <w:pPr>
        <w:spacing w:after="120" w:line="240" w:lineRule="exact"/>
        <w:jc w:val="both"/>
        <w:rPr>
          <w:rFonts w:ascii="Arial" w:hAnsi="Arial" w:cs="Arial"/>
          <w:color w:val="000000"/>
          <w:sz w:val="20"/>
          <w:szCs w:val="20"/>
        </w:rPr>
      </w:pPr>
      <w:r w:rsidRPr="00116CFD">
        <w:rPr>
          <w:rFonts w:ascii="Arial" w:hAnsi="Arial" w:cs="Arial"/>
          <w:color w:val="000000"/>
          <w:sz w:val="20"/>
          <w:szCs w:val="20"/>
        </w:rPr>
        <w:t xml:space="preserve">Zgodnie z </w:t>
      </w:r>
      <w:r w:rsidR="0008175B">
        <w:rPr>
          <w:rFonts w:ascii="Arial" w:hAnsi="Arial" w:cs="Arial"/>
          <w:color w:val="000000"/>
          <w:sz w:val="20"/>
          <w:szCs w:val="20"/>
        </w:rPr>
        <w:t>postanowieniami</w:t>
      </w:r>
      <w:r w:rsidRPr="00116CFD">
        <w:rPr>
          <w:rFonts w:ascii="Arial" w:hAnsi="Arial" w:cs="Arial"/>
          <w:color w:val="000000"/>
          <w:sz w:val="20"/>
          <w:szCs w:val="20"/>
        </w:rPr>
        <w:t xml:space="preserve"> </w:t>
      </w:r>
      <w:r w:rsidR="00454C77" w:rsidRPr="00116CFD">
        <w:rPr>
          <w:rFonts w:ascii="Arial" w:hAnsi="Arial" w:cs="Arial"/>
          <w:color w:val="000000"/>
          <w:sz w:val="20"/>
          <w:szCs w:val="20"/>
        </w:rPr>
        <w:t xml:space="preserve">pkt 1.3. ust.3 </w:t>
      </w:r>
      <w:r w:rsidR="008C2F67" w:rsidRPr="008C2F67">
        <w:rPr>
          <w:rFonts w:ascii="Arial" w:hAnsi="Arial" w:cs="Arial"/>
          <w:i/>
          <w:color w:val="000000"/>
          <w:sz w:val="20"/>
          <w:szCs w:val="20"/>
        </w:rPr>
        <w:t>Z</w:t>
      </w:r>
      <w:r w:rsidR="00825585" w:rsidRPr="008C2F67">
        <w:rPr>
          <w:rFonts w:ascii="Arial" w:hAnsi="Arial" w:cs="Arial"/>
          <w:i/>
          <w:color w:val="000000"/>
          <w:sz w:val="20"/>
          <w:szCs w:val="20"/>
        </w:rPr>
        <w:t>ałącznik</w:t>
      </w:r>
      <w:r w:rsidR="00116CFD" w:rsidRPr="008C2F67">
        <w:rPr>
          <w:rFonts w:ascii="Arial" w:hAnsi="Arial" w:cs="Arial"/>
          <w:i/>
          <w:color w:val="000000"/>
          <w:sz w:val="20"/>
          <w:szCs w:val="20"/>
        </w:rPr>
        <w:t>a</w:t>
      </w:r>
      <w:r w:rsidR="00825585" w:rsidRPr="008C2F67">
        <w:rPr>
          <w:rFonts w:ascii="Arial" w:hAnsi="Arial" w:cs="Arial"/>
          <w:i/>
          <w:color w:val="000000"/>
          <w:sz w:val="20"/>
          <w:szCs w:val="20"/>
        </w:rPr>
        <w:t xml:space="preserve"> 5</w:t>
      </w:r>
      <w:r w:rsidR="00825585" w:rsidRPr="00116CFD">
        <w:rPr>
          <w:rFonts w:ascii="Arial" w:hAnsi="Arial" w:cs="Arial"/>
          <w:color w:val="000000"/>
          <w:sz w:val="20"/>
          <w:szCs w:val="20"/>
        </w:rPr>
        <w:t xml:space="preserve"> </w:t>
      </w:r>
      <w:r w:rsidRPr="00116CFD">
        <w:rPr>
          <w:rFonts w:ascii="Arial" w:hAnsi="Arial" w:cs="Arial"/>
          <w:i/>
          <w:color w:val="000000"/>
          <w:sz w:val="20"/>
          <w:szCs w:val="20"/>
        </w:rPr>
        <w:t>Podręcznika Programu</w:t>
      </w:r>
      <w:r w:rsidRPr="00116CFD">
        <w:rPr>
          <w:rFonts w:ascii="Arial" w:hAnsi="Arial" w:cs="Arial"/>
          <w:color w:val="000000"/>
          <w:sz w:val="20"/>
          <w:szCs w:val="20"/>
        </w:rPr>
        <w:t xml:space="preserve"> w przypadku </w:t>
      </w:r>
      <w:r w:rsidR="0008175B">
        <w:rPr>
          <w:rFonts w:ascii="Arial" w:hAnsi="Arial" w:cs="Arial"/>
          <w:color w:val="000000"/>
          <w:sz w:val="20"/>
          <w:szCs w:val="20"/>
        </w:rPr>
        <w:t>zwolnienia</w:t>
      </w:r>
      <w:r w:rsidRPr="00116CFD">
        <w:rPr>
          <w:rFonts w:ascii="Arial" w:hAnsi="Arial" w:cs="Arial"/>
          <w:color w:val="000000"/>
          <w:sz w:val="20"/>
          <w:szCs w:val="20"/>
        </w:rPr>
        <w:t xml:space="preserve"> ze stosowania ustawy </w:t>
      </w:r>
      <w:proofErr w:type="spellStart"/>
      <w:r w:rsidR="00116CFD" w:rsidRPr="00116CFD">
        <w:rPr>
          <w:rFonts w:ascii="Arial" w:hAnsi="Arial" w:cs="Arial"/>
          <w:color w:val="000000"/>
          <w:sz w:val="20"/>
          <w:szCs w:val="20"/>
        </w:rPr>
        <w:t>Pzp</w:t>
      </w:r>
      <w:proofErr w:type="spellEnd"/>
      <w:r w:rsidR="00116CFD" w:rsidRPr="00116CFD">
        <w:rPr>
          <w:rFonts w:ascii="Arial" w:hAnsi="Arial" w:cs="Arial"/>
          <w:color w:val="000000"/>
          <w:sz w:val="20"/>
          <w:szCs w:val="20"/>
        </w:rPr>
        <w:t xml:space="preserve"> na podstawie art. 4 pkt 8 ustawy</w:t>
      </w:r>
      <w:r w:rsidR="0008175B">
        <w:rPr>
          <w:rFonts w:ascii="Arial" w:hAnsi="Arial" w:cs="Arial"/>
          <w:color w:val="000000"/>
          <w:sz w:val="20"/>
          <w:szCs w:val="20"/>
        </w:rPr>
        <w:t xml:space="preserve"> i</w:t>
      </w:r>
      <w:r w:rsidRPr="00116CFD">
        <w:rPr>
          <w:rFonts w:ascii="Arial" w:hAnsi="Arial" w:cs="Arial"/>
          <w:color w:val="000000"/>
          <w:sz w:val="20"/>
          <w:szCs w:val="20"/>
        </w:rPr>
        <w:t xml:space="preserve"> wartości wydatku przekraczającej 50 tys. zł uważa się, że zasada konkurencyjności została wypełniona, jeżeli procedura udzielenia zamówienia publicznego została przeprowadzona zgodnie z zasadami i</w:t>
      </w:r>
      <w:r w:rsidR="003C5C38">
        <w:rPr>
          <w:rFonts w:ascii="Arial" w:hAnsi="Arial" w:cs="Arial"/>
          <w:color w:val="000000"/>
          <w:sz w:val="20"/>
          <w:szCs w:val="20"/>
        </w:rPr>
        <w:t> </w:t>
      </w:r>
      <w:r w:rsidRPr="00116CFD">
        <w:rPr>
          <w:rFonts w:ascii="Arial" w:hAnsi="Arial" w:cs="Arial"/>
          <w:color w:val="000000"/>
          <w:sz w:val="20"/>
          <w:szCs w:val="20"/>
        </w:rPr>
        <w:t xml:space="preserve">procedurami określonymi </w:t>
      </w:r>
      <w:r w:rsidR="00116CFD" w:rsidRPr="00116CFD">
        <w:rPr>
          <w:rFonts w:ascii="Arial" w:hAnsi="Arial" w:cs="Arial"/>
          <w:color w:val="000000"/>
          <w:sz w:val="20"/>
          <w:szCs w:val="20"/>
        </w:rPr>
        <w:t>ustawą</w:t>
      </w:r>
      <w:r w:rsidR="0008175B">
        <w:rPr>
          <w:rFonts w:ascii="Arial" w:hAnsi="Arial" w:cs="Arial"/>
          <w:color w:val="000000"/>
          <w:sz w:val="20"/>
          <w:szCs w:val="20"/>
        </w:rPr>
        <w:t>. W</w:t>
      </w:r>
      <w:r w:rsidRPr="00116CFD">
        <w:rPr>
          <w:rFonts w:ascii="Arial" w:hAnsi="Arial" w:cs="Arial"/>
          <w:color w:val="000000"/>
          <w:sz w:val="20"/>
          <w:szCs w:val="20"/>
        </w:rPr>
        <w:t>arunki</w:t>
      </w:r>
      <w:r w:rsidR="0008175B">
        <w:rPr>
          <w:rFonts w:ascii="Arial" w:hAnsi="Arial" w:cs="Arial"/>
          <w:color w:val="000000"/>
          <w:sz w:val="20"/>
          <w:szCs w:val="20"/>
        </w:rPr>
        <w:t xml:space="preserve"> </w:t>
      </w:r>
      <w:r w:rsidRPr="00116CFD">
        <w:rPr>
          <w:rFonts w:ascii="Arial" w:hAnsi="Arial" w:cs="Arial"/>
          <w:color w:val="000000"/>
          <w:sz w:val="20"/>
          <w:szCs w:val="20"/>
        </w:rPr>
        <w:t xml:space="preserve">spełnienia wymogów </w:t>
      </w:r>
      <w:r w:rsidR="0008175B">
        <w:rPr>
          <w:rFonts w:ascii="Arial" w:hAnsi="Arial" w:cs="Arial"/>
          <w:color w:val="000000"/>
          <w:sz w:val="20"/>
          <w:szCs w:val="20"/>
        </w:rPr>
        <w:t xml:space="preserve">ustawy </w:t>
      </w:r>
      <w:proofErr w:type="spellStart"/>
      <w:r w:rsidR="0008175B">
        <w:rPr>
          <w:rFonts w:ascii="Arial" w:hAnsi="Arial" w:cs="Arial"/>
          <w:color w:val="000000"/>
          <w:sz w:val="20"/>
          <w:szCs w:val="20"/>
        </w:rPr>
        <w:t>Pzp</w:t>
      </w:r>
      <w:proofErr w:type="spellEnd"/>
      <w:r w:rsidR="0008175B">
        <w:rPr>
          <w:rFonts w:ascii="Arial" w:hAnsi="Arial" w:cs="Arial"/>
          <w:color w:val="000000"/>
          <w:sz w:val="20"/>
          <w:szCs w:val="20"/>
        </w:rPr>
        <w:t xml:space="preserve"> </w:t>
      </w:r>
      <w:r w:rsidRPr="00116CFD">
        <w:rPr>
          <w:rFonts w:ascii="Arial" w:hAnsi="Arial" w:cs="Arial"/>
          <w:color w:val="000000"/>
          <w:sz w:val="20"/>
          <w:szCs w:val="20"/>
        </w:rPr>
        <w:t>określon</w:t>
      </w:r>
      <w:r w:rsidR="0008175B">
        <w:rPr>
          <w:rFonts w:ascii="Arial" w:hAnsi="Arial" w:cs="Arial"/>
          <w:color w:val="000000"/>
          <w:sz w:val="20"/>
          <w:szCs w:val="20"/>
        </w:rPr>
        <w:t>e</w:t>
      </w:r>
      <w:r w:rsidRPr="00116CFD">
        <w:rPr>
          <w:rFonts w:ascii="Arial" w:hAnsi="Arial" w:cs="Arial"/>
          <w:color w:val="000000"/>
          <w:sz w:val="20"/>
          <w:szCs w:val="20"/>
        </w:rPr>
        <w:t xml:space="preserve"> </w:t>
      </w:r>
      <w:r w:rsidR="0008175B">
        <w:rPr>
          <w:rFonts w:ascii="Arial" w:hAnsi="Arial" w:cs="Arial"/>
          <w:color w:val="000000"/>
          <w:sz w:val="20"/>
          <w:szCs w:val="20"/>
        </w:rPr>
        <w:t xml:space="preserve">są </w:t>
      </w:r>
      <w:r w:rsidRPr="00116CFD">
        <w:rPr>
          <w:rFonts w:ascii="Arial" w:hAnsi="Arial" w:cs="Arial"/>
          <w:color w:val="000000"/>
          <w:sz w:val="20"/>
          <w:szCs w:val="20"/>
        </w:rPr>
        <w:t>w części 1.2.</w:t>
      </w:r>
      <w:r w:rsidR="00116CFD" w:rsidRPr="00116CFD">
        <w:rPr>
          <w:rFonts w:ascii="Arial" w:hAnsi="Arial" w:cs="Arial"/>
          <w:color w:val="000000"/>
          <w:sz w:val="20"/>
          <w:szCs w:val="20"/>
        </w:rPr>
        <w:t xml:space="preserve"> ww. </w:t>
      </w:r>
      <w:r w:rsidR="00886D11" w:rsidRPr="00886D11">
        <w:rPr>
          <w:rFonts w:ascii="Arial" w:hAnsi="Arial" w:cs="Arial"/>
          <w:i/>
          <w:color w:val="000000"/>
          <w:sz w:val="20"/>
          <w:szCs w:val="20"/>
        </w:rPr>
        <w:t>Z</w:t>
      </w:r>
      <w:r w:rsidR="00116CFD" w:rsidRPr="00886D11">
        <w:rPr>
          <w:rFonts w:ascii="Arial" w:hAnsi="Arial" w:cs="Arial"/>
          <w:i/>
          <w:color w:val="000000"/>
          <w:sz w:val="20"/>
          <w:szCs w:val="20"/>
        </w:rPr>
        <w:t>ałącznika</w:t>
      </w:r>
      <w:r w:rsidR="00116CFD" w:rsidRPr="00116CFD">
        <w:rPr>
          <w:rFonts w:ascii="Arial" w:hAnsi="Arial" w:cs="Arial"/>
          <w:color w:val="000000"/>
          <w:sz w:val="20"/>
          <w:szCs w:val="20"/>
        </w:rPr>
        <w:t>.</w:t>
      </w:r>
    </w:p>
    <w:p w:rsidR="0063458A" w:rsidRPr="00116CFD" w:rsidRDefault="0008175B" w:rsidP="00116CFD">
      <w:pPr>
        <w:spacing w:after="120" w:line="240" w:lineRule="exact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</w:rPr>
        <w:t>Wątpliwości KK wzbudziło, c</w:t>
      </w:r>
      <w:r w:rsidR="0063458A" w:rsidRPr="00116CFD">
        <w:rPr>
          <w:rFonts w:ascii="Arial" w:hAnsi="Arial" w:cs="Arial"/>
          <w:color w:val="000000"/>
          <w:sz w:val="20"/>
          <w:szCs w:val="20"/>
        </w:rPr>
        <w:t xml:space="preserve">zy w przypadku gdy </w:t>
      </w:r>
      <w:r w:rsidR="008C49A4">
        <w:rPr>
          <w:rFonts w:ascii="Arial" w:hAnsi="Arial" w:cs="Arial"/>
          <w:color w:val="000000"/>
          <w:sz w:val="20"/>
          <w:szCs w:val="20"/>
        </w:rPr>
        <w:t>Partner Projektu</w:t>
      </w:r>
      <w:r w:rsidR="0063458A" w:rsidRPr="00116CFD">
        <w:rPr>
          <w:rFonts w:ascii="Arial" w:hAnsi="Arial" w:cs="Arial"/>
          <w:color w:val="000000"/>
          <w:sz w:val="20"/>
          <w:szCs w:val="20"/>
        </w:rPr>
        <w:t xml:space="preserve"> przedmiotowo zwolniony z</w:t>
      </w:r>
      <w:r>
        <w:rPr>
          <w:rFonts w:ascii="Arial" w:hAnsi="Arial" w:cs="Arial"/>
          <w:color w:val="000000"/>
          <w:sz w:val="20"/>
          <w:szCs w:val="20"/>
        </w:rPr>
        <w:t> </w:t>
      </w:r>
      <w:r w:rsidR="0063458A" w:rsidRPr="00116CFD">
        <w:rPr>
          <w:rFonts w:ascii="Arial" w:hAnsi="Arial" w:cs="Arial"/>
          <w:color w:val="000000"/>
          <w:sz w:val="20"/>
          <w:szCs w:val="20"/>
        </w:rPr>
        <w:t xml:space="preserve">obowiązku stosowania ustawy </w:t>
      </w:r>
      <w:proofErr w:type="spellStart"/>
      <w:r w:rsidR="0063458A" w:rsidRPr="00116CFD">
        <w:rPr>
          <w:rFonts w:ascii="Arial" w:hAnsi="Arial" w:cs="Arial"/>
          <w:color w:val="000000"/>
          <w:sz w:val="20"/>
          <w:szCs w:val="20"/>
        </w:rPr>
        <w:t>Pzp</w:t>
      </w:r>
      <w:proofErr w:type="spellEnd"/>
      <w:r w:rsidR="0063458A" w:rsidRPr="00116CFD">
        <w:rPr>
          <w:rFonts w:ascii="Arial" w:hAnsi="Arial" w:cs="Arial"/>
          <w:color w:val="000000"/>
          <w:sz w:val="20"/>
          <w:szCs w:val="20"/>
        </w:rPr>
        <w:t xml:space="preserve"> przeprowadzi postępowanie na podstawie ww. ustawy, ale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116CFD">
        <w:rPr>
          <w:rFonts w:ascii="Arial" w:hAnsi="Arial" w:cs="Arial"/>
          <w:color w:val="000000"/>
          <w:sz w:val="20"/>
          <w:szCs w:val="20"/>
        </w:rPr>
        <w:t>niez</w:t>
      </w:r>
      <w:r w:rsidR="004F4178">
        <w:rPr>
          <w:rFonts w:ascii="Arial" w:hAnsi="Arial" w:cs="Arial"/>
          <w:color w:val="000000"/>
          <w:sz w:val="20"/>
          <w:szCs w:val="20"/>
        </w:rPr>
        <w:t xml:space="preserve">godnie z jej </w:t>
      </w:r>
      <w:r w:rsidR="00A742DD">
        <w:rPr>
          <w:rFonts w:ascii="Arial" w:hAnsi="Arial" w:cs="Arial"/>
          <w:color w:val="000000"/>
          <w:sz w:val="20"/>
          <w:szCs w:val="20"/>
        </w:rPr>
        <w:t>zasadami</w:t>
      </w:r>
      <w:r w:rsidR="004F4178">
        <w:rPr>
          <w:rFonts w:ascii="Arial" w:hAnsi="Arial" w:cs="Arial"/>
          <w:color w:val="000000"/>
          <w:sz w:val="20"/>
          <w:szCs w:val="20"/>
        </w:rPr>
        <w:t xml:space="preserve"> </w:t>
      </w:r>
      <w:r w:rsidR="00116CFD">
        <w:rPr>
          <w:rFonts w:ascii="Arial" w:hAnsi="Arial" w:cs="Arial"/>
          <w:color w:val="000000"/>
          <w:sz w:val="20"/>
          <w:szCs w:val="20"/>
        </w:rPr>
        <w:t>i</w:t>
      </w:r>
      <w:r w:rsidR="004F4178">
        <w:rPr>
          <w:rFonts w:ascii="Arial" w:hAnsi="Arial" w:cs="Arial"/>
          <w:color w:val="000000"/>
          <w:sz w:val="20"/>
          <w:szCs w:val="20"/>
        </w:rPr>
        <w:t xml:space="preserve"> </w:t>
      </w:r>
      <w:r w:rsidR="00116CFD">
        <w:rPr>
          <w:rFonts w:ascii="Arial" w:hAnsi="Arial" w:cs="Arial"/>
          <w:color w:val="000000"/>
          <w:sz w:val="20"/>
          <w:szCs w:val="20"/>
        </w:rPr>
        <w:t>p</w:t>
      </w:r>
      <w:r w:rsidR="0063458A" w:rsidRPr="00116CFD">
        <w:rPr>
          <w:rFonts w:ascii="Arial" w:hAnsi="Arial" w:cs="Arial"/>
          <w:color w:val="000000"/>
          <w:sz w:val="20"/>
          <w:szCs w:val="20"/>
        </w:rPr>
        <w:t>rocedurami</w:t>
      </w:r>
      <w:r w:rsidR="004F4178">
        <w:rPr>
          <w:rFonts w:ascii="Arial" w:hAnsi="Arial" w:cs="Arial"/>
          <w:color w:val="000000"/>
          <w:sz w:val="20"/>
          <w:szCs w:val="20"/>
        </w:rPr>
        <w:t xml:space="preserve"> </w:t>
      </w:r>
      <w:r w:rsidR="00F84422">
        <w:rPr>
          <w:rFonts w:ascii="Arial" w:hAnsi="Arial" w:cs="Arial"/>
          <w:color w:val="000000"/>
          <w:sz w:val="20"/>
          <w:szCs w:val="20"/>
        </w:rPr>
        <w:t>KK</w:t>
      </w:r>
      <w:r w:rsidR="00116CFD" w:rsidRPr="00116CFD">
        <w:rPr>
          <w:rFonts w:ascii="Arial" w:hAnsi="Arial" w:cs="Arial"/>
          <w:color w:val="000000"/>
          <w:sz w:val="20"/>
          <w:szCs w:val="20"/>
        </w:rPr>
        <w:t xml:space="preserve"> powinien </w:t>
      </w:r>
      <w:r w:rsidR="0063458A" w:rsidRPr="00116CFD">
        <w:rPr>
          <w:rFonts w:ascii="Arial" w:hAnsi="Arial" w:cs="Arial"/>
          <w:color w:val="000000"/>
          <w:sz w:val="20"/>
          <w:szCs w:val="20"/>
        </w:rPr>
        <w:t>uznać zac</w:t>
      </w:r>
      <w:r>
        <w:rPr>
          <w:rFonts w:ascii="Arial" w:hAnsi="Arial" w:cs="Arial"/>
          <w:color w:val="000000"/>
          <w:sz w:val="20"/>
          <w:szCs w:val="20"/>
        </w:rPr>
        <w:t>howanie zasady konkurencyjności?</w:t>
      </w:r>
      <w:r w:rsidR="0063458A" w:rsidRPr="00116CFD">
        <w:rPr>
          <w:rFonts w:ascii="Arial" w:hAnsi="Arial" w:cs="Arial"/>
          <w:color w:val="000000"/>
          <w:sz w:val="20"/>
          <w:szCs w:val="20"/>
        </w:rPr>
        <w:t xml:space="preserve"> </w:t>
      </w:r>
      <w:r w:rsidR="00DB3839">
        <w:rPr>
          <w:rFonts w:ascii="Arial" w:hAnsi="Arial" w:cs="Arial"/>
          <w:color w:val="000000"/>
          <w:sz w:val="20"/>
          <w:szCs w:val="20"/>
        </w:rPr>
        <w:t>Czy w takim przypadku można</w:t>
      </w:r>
      <w:r w:rsidR="0063458A" w:rsidRPr="00116CFD">
        <w:rPr>
          <w:rFonts w:ascii="Arial" w:hAnsi="Arial" w:cs="Arial"/>
          <w:color w:val="000000"/>
          <w:sz w:val="20"/>
          <w:szCs w:val="20"/>
        </w:rPr>
        <w:t xml:space="preserve"> nałożyć korektę z tytułu zastosowania znaków towarowych przy jednoczesny stwierdzeniu prawidłowości jej przeprowadzenia</w:t>
      </w:r>
      <w:r w:rsidR="00DB3839">
        <w:rPr>
          <w:rFonts w:ascii="Arial" w:hAnsi="Arial" w:cs="Arial"/>
          <w:color w:val="000000"/>
          <w:sz w:val="20"/>
          <w:szCs w:val="20"/>
        </w:rPr>
        <w:t>,</w:t>
      </w:r>
      <w:r w:rsidR="0063458A" w:rsidRPr="00116CFD">
        <w:rPr>
          <w:rFonts w:ascii="Arial" w:hAnsi="Arial" w:cs="Arial"/>
          <w:color w:val="000000"/>
          <w:sz w:val="20"/>
          <w:szCs w:val="20"/>
        </w:rPr>
        <w:t xml:space="preserve"> np. w zakresie właściwego upublicznienia postępowania</w:t>
      </w:r>
      <w:r w:rsidR="007A0711">
        <w:rPr>
          <w:rFonts w:ascii="Arial" w:hAnsi="Arial" w:cs="Arial"/>
          <w:color w:val="000000"/>
          <w:sz w:val="20"/>
          <w:szCs w:val="20"/>
        </w:rPr>
        <w:t>?</w:t>
      </w:r>
    </w:p>
    <w:p w:rsidR="0063458A" w:rsidRPr="00733FC1" w:rsidRDefault="0063458A" w:rsidP="00116CFD">
      <w:pPr>
        <w:spacing w:after="120" w:line="240" w:lineRule="exact"/>
        <w:jc w:val="both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733FC1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Stanowisko DWT</w:t>
      </w:r>
    </w:p>
    <w:p w:rsidR="00726799" w:rsidRDefault="008C49A4" w:rsidP="00116CFD">
      <w:pPr>
        <w:spacing w:after="120" w:line="240" w:lineRule="exact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Partner Projektu </w:t>
      </w:r>
      <w:r w:rsidR="0063458A" w:rsidRPr="00116CF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w sposób fakultatywny zastosował przepisy </w:t>
      </w:r>
      <w:r w:rsidR="00352EFF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ustawy </w:t>
      </w:r>
      <w:proofErr w:type="spellStart"/>
      <w:r w:rsidR="00352EFF">
        <w:rPr>
          <w:rFonts w:ascii="Arial" w:hAnsi="Arial" w:cs="Arial"/>
          <w:color w:val="000000"/>
          <w:sz w:val="20"/>
          <w:szCs w:val="20"/>
          <w:shd w:val="clear" w:color="auto" w:fill="FFFFFF"/>
        </w:rPr>
        <w:t>Pzp</w:t>
      </w:r>
      <w:proofErr w:type="spellEnd"/>
      <w:r w:rsidR="0063458A" w:rsidRPr="00116CF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będące bardziej restrykcyjnymi od wymogów wynikających z zasady konkurencyjności. W takich przypadkach </w:t>
      </w:r>
      <w:r w:rsidR="00F84422">
        <w:rPr>
          <w:rFonts w:ascii="Arial" w:hAnsi="Arial" w:cs="Arial"/>
          <w:color w:val="000000"/>
          <w:sz w:val="20"/>
          <w:szCs w:val="20"/>
          <w:shd w:val="clear" w:color="auto" w:fill="FFFFFF"/>
        </w:rPr>
        <w:t>KK</w:t>
      </w:r>
      <w:r w:rsidR="0063458A" w:rsidRPr="00116CF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powinien analizować w jakim zakresie naruszone elementy procedury przeprowadzonej w oparciu o</w:t>
      </w:r>
      <w:r w:rsidR="00F84422"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3C5C38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ustawę </w:t>
      </w:r>
      <w:proofErr w:type="spellStart"/>
      <w:r w:rsidR="003C5C38">
        <w:rPr>
          <w:rFonts w:ascii="Arial" w:hAnsi="Arial" w:cs="Arial"/>
          <w:color w:val="000000"/>
          <w:sz w:val="20"/>
          <w:szCs w:val="20"/>
          <w:shd w:val="clear" w:color="auto" w:fill="FFFFFF"/>
        </w:rPr>
        <w:t>P</w:t>
      </w:r>
      <w:r w:rsidR="0063458A" w:rsidRPr="00116CFD">
        <w:rPr>
          <w:rFonts w:ascii="Arial" w:hAnsi="Arial" w:cs="Arial"/>
          <w:color w:val="000000"/>
          <w:sz w:val="20"/>
          <w:szCs w:val="20"/>
          <w:shd w:val="clear" w:color="auto" w:fill="FFFFFF"/>
        </w:rPr>
        <w:t>zp</w:t>
      </w:r>
      <w:proofErr w:type="spellEnd"/>
      <w:r w:rsidR="0063458A" w:rsidRPr="00116CF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są zbieżne z wymogami zasady konkurencyjności (np. czy w obu procedurach istnieją wymogi dotyczące znaków towarowych). Na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Partnera Projektu</w:t>
      </w:r>
      <w:r w:rsidR="0063458A" w:rsidRPr="00116CF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nie powinny być nakładane konsekwencje finansowe za obarczone błędem fakultatywne przeprowadzenie procedury o</w:t>
      </w:r>
      <w:r w:rsidR="003C5C38"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63458A" w:rsidRPr="00116CFD">
        <w:rPr>
          <w:rFonts w:ascii="Arial" w:hAnsi="Arial" w:cs="Arial"/>
          <w:color w:val="000000"/>
          <w:sz w:val="20"/>
          <w:szCs w:val="20"/>
          <w:shd w:val="clear" w:color="auto" w:fill="FFFFFF"/>
        </w:rPr>
        <w:t>zaostrzonych wymogach w zakresie szerszym</w:t>
      </w:r>
      <w:r w:rsidR="00DB3839">
        <w:rPr>
          <w:rFonts w:ascii="Arial" w:hAnsi="Arial" w:cs="Arial"/>
          <w:color w:val="000000"/>
          <w:sz w:val="20"/>
          <w:szCs w:val="20"/>
          <w:shd w:val="clear" w:color="auto" w:fill="FFFFFF"/>
        </w:rPr>
        <w:t>,</w:t>
      </w:r>
      <w:r w:rsidR="0063458A" w:rsidRPr="00116CF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niż wynika to z zasady konkurencyjności.</w:t>
      </w:r>
    </w:p>
    <w:p w:rsidR="0038003F" w:rsidRDefault="0038003F" w:rsidP="00116CFD">
      <w:pPr>
        <w:spacing w:after="120" w:line="240" w:lineRule="exact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38003F" w:rsidRPr="00235711" w:rsidRDefault="0038003F" w:rsidP="00235711">
      <w:pPr>
        <w:pStyle w:val="Akapitzlist"/>
        <w:numPr>
          <w:ilvl w:val="0"/>
          <w:numId w:val="1"/>
        </w:numPr>
        <w:spacing w:after="120" w:line="240" w:lineRule="exact"/>
        <w:jc w:val="both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235711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K</w:t>
      </w:r>
      <w:r w:rsidR="00235711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WALIFIKOWALNOŚĆ</w:t>
      </w:r>
    </w:p>
    <w:p w:rsidR="0038003F" w:rsidRPr="00733FC1" w:rsidRDefault="0038003F" w:rsidP="00116CFD">
      <w:pPr>
        <w:spacing w:after="120" w:line="240" w:lineRule="exact"/>
        <w:jc w:val="both"/>
        <w:rPr>
          <w:rFonts w:ascii="Arial" w:hAnsi="Arial" w:cs="Arial"/>
          <w:b/>
          <w:color w:val="000000"/>
          <w:sz w:val="20"/>
          <w:szCs w:val="20"/>
          <w:u w:val="single"/>
          <w:shd w:val="clear" w:color="auto" w:fill="FFFFFF"/>
        </w:rPr>
      </w:pPr>
      <w:r w:rsidRPr="00733FC1">
        <w:rPr>
          <w:rFonts w:ascii="Arial" w:hAnsi="Arial" w:cs="Arial"/>
          <w:b/>
          <w:color w:val="000000"/>
          <w:sz w:val="20"/>
          <w:szCs w:val="20"/>
          <w:u w:val="single"/>
          <w:shd w:val="clear" w:color="auto" w:fill="FFFFFF"/>
        </w:rPr>
        <w:t>Sprawa</w:t>
      </w:r>
      <w:r w:rsidR="00235711" w:rsidRPr="00733FC1">
        <w:rPr>
          <w:rFonts w:ascii="Arial" w:hAnsi="Arial" w:cs="Arial"/>
          <w:b/>
          <w:color w:val="000000"/>
          <w:sz w:val="20"/>
          <w:szCs w:val="20"/>
          <w:u w:val="single"/>
          <w:shd w:val="clear" w:color="auto" w:fill="FFFFFF"/>
        </w:rPr>
        <w:t xml:space="preserve"> </w:t>
      </w:r>
      <w:r w:rsidR="00E02CA2" w:rsidRPr="00733FC1">
        <w:rPr>
          <w:rFonts w:ascii="Arial" w:hAnsi="Arial" w:cs="Arial"/>
          <w:b/>
          <w:color w:val="000000"/>
          <w:sz w:val="20"/>
          <w:szCs w:val="20"/>
          <w:u w:val="single"/>
          <w:shd w:val="clear" w:color="auto" w:fill="FFFFFF"/>
        </w:rPr>
        <w:t>3</w:t>
      </w:r>
      <w:r w:rsidR="00235711" w:rsidRPr="00733FC1">
        <w:rPr>
          <w:rFonts w:ascii="Arial" w:hAnsi="Arial" w:cs="Arial"/>
          <w:b/>
          <w:color w:val="000000"/>
          <w:sz w:val="20"/>
          <w:szCs w:val="20"/>
          <w:u w:val="single"/>
          <w:shd w:val="clear" w:color="auto" w:fill="FFFFFF"/>
        </w:rPr>
        <w:t>. Kwalifikowalności kosztów noclegu dla wolontariuszy</w:t>
      </w:r>
    </w:p>
    <w:p w:rsidR="0038003F" w:rsidRPr="00733FC1" w:rsidRDefault="0037192C" w:rsidP="00116CFD">
      <w:pPr>
        <w:spacing w:after="120" w:line="240" w:lineRule="exact"/>
        <w:jc w:val="both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733FC1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Pytanie Wspólnego Sekretariatu Technicznego </w:t>
      </w:r>
      <w:r w:rsidR="00235711" w:rsidRPr="00733FC1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INTERREG VA Polska – Słowacja (dalej: WST) </w:t>
      </w:r>
      <w:r w:rsidRPr="00733FC1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</w:t>
      </w:r>
    </w:p>
    <w:p w:rsidR="0038003F" w:rsidRDefault="00CB3E3E" w:rsidP="00116CFD">
      <w:pPr>
        <w:spacing w:after="120" w:line="240" w:lineRule="exact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CB3E3E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W WST w oparciu o stosowną umowę zatrudnieni są wolontariusze. Czy koszty ich noclegu </w:t>
      </w:r>
      <w:r w:rsidR="0037192C" w:rsidRPr="00CB3E3E">
        <w:rPr>
          <w:rFonts w:ascii="Arial" w:hAnsi="Arial" w:cs="Arial"/>
          <w:color w:val="000000"/>
          <w:sz w:val="20"/>
          <w:szCs w:val="20"/>
          <w:shd w:val="clear" w:color="auto" w:fill="FFFFFF"/>
        </w:rPr>
        <w:t>podczas</w:t>
      </w:r>
      <w:r w:rsidRPr="00CB3E3E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wydarzenia organizowanego przez WST są kwalifikowalne w ramach projektu Pomocy Techniczne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j?</w:t>
      </w:r>
    </w:p>
    <w:p w:rsidR="00CB3E3E" w:rsidRPr="00733FC1" w:rsidRDefault="00CB3E3E" w:rsidP="00CB3E3E">
      <w:pPr>
        <w:spacing w:after="120" w:line="240" w:lineRule="exact"/>
        <w:jc w:val="both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733FC1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Stanowisko DWT</w:t>
      </w:r>
    </w:p>
    <w:p w:rsidR="0051576B" w:rsidRDefault="00CB3E3E" w:rsidP="00116CFD">
      <w:pPr>
        <w:spacing w:after="120" w:line="240" w:lineRule="exact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Wydatki są kwalifikowalne. </w:t>
      </w:r>
    </w:p>
    <w:p w:rsidR="0051576B" w:rsidRPr="00733FC1" w:rsidRDefault="0051576B" w:rsidP="0051576B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733FC1">
        <w:rPr>
          <w:rFonts w:ascii="Arial" w:hAnsi="Arial" w:cs="Arial"/>
          <w:b/>
          <w:sz w:val="20"/>
          <w:szCs w:val="20"/>
          <w:u w:val="single"/>
        </w:rPr>
        <w:t xml:space="preserve">Sprawa nr </w:t>
      </w:r>
      <w:r w:rsidR="002C6A3D">
        <w:rPr>
          <w:rFonts w:ascii="Arial" w:hAnsi="Arial" w:cs="Arial"/>
          <w:b/>
          <w:sz w:val="20"/>
          <w:szCs w:val="20"/>
          <w:u w:val="single"/>
        </w:rPr>
        <w:t>4.</w:t>
      </w:r>
      <w:r w:rsidR="00E02CA2" w:rsidRPr="00733FC1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733FC1">
        <w:rPr>
          <w:rFonts w:ascii="Arial" w:hAnsi="Arial" w:cs="Arial"/>
          <w:b/>
          <w:sz w:val="20"/>
          <w:szCs w:val="20"/>
          <w:u w:val="single"/>
        </w:rPr>
        <w:t>Możliwości rozliczania w projekcie dodatków do wysokości 80% wynagrodzenia podstawowego wraz ze składnikami</w:t>
      </w:r>
    </w:p>
    <w:p w:rsidR="0051576B" w:rsidRPr="00E02CA2" w:rsidRDefault="0051576B" w:rsidP="0051576B">
      <w:pPr>
        <w:jc w:val="both"/>
        <w:rPr>
          <w:rFonts w:ascii="Arial" w:hAnsi="Arial" w:cs="Arial"/>
          <w:b/>
          <w:sz w:val="20"/>
          <w:szCs w:val="20"/>
        </w:rPr>
      </w:pPr>
      <w:r w:rsidRPr="00E02CA2">
        <w:rPr>
          <w:rFonts w:ascii="Arial" w:hAnsi="Arial" w:cs="Arial"/>
          <w:b/>
          <w:sz w:val="20"/>
          <w:szCs w:val="20"/>
        </w:rPr>
        <w:t>Stanowisko KK</w:t>
      </w:r>
    </w:p>
    <w:p w:rsidR="0051576B" w:rsidRPr="0051576B" w:rsidRDefault="0051576B" w:rsidP="0051576B">
      <w:pPr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51576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Zgodnie z zapisami </w:t>
      </w:r>
      <w:r w:rsidR="00A63F51" w:rsidRPr="0051576B">
        <w:rPr>
          <w:rFonts w:ascii="Arial" w:hAnsi="Arial" w:cs="Arial"/>
          <w:color w:val="000000"/>
          <w:sz w:val="20"/>
          <w:szCs w:val="20"/>
          <w:shd w:val="clear" w:color="auto" w:fill="FFFFFF"/>
        </w:rPr>
        <w:t>pkt. 2.4</w:t>
      </w:r>
      <w:r w:rsidRPr="0051576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A63F51" w:rsidRPr="0051576B">
        <w:rPr>
          <w:rFonts w:ascii="Arial" w:hAnsi="Arial" w:cs="Arial"/>
          <w:color w:val="000000"/>
          <w:sz w:val="20"/>
          <w:szCs w:val="20"/>
          <w:shd w:val="clear" w:color="auto" w:fill="FFFFFF"/>
        </w:rPr>
        <w:t>załącznik</w:t>
      </w:r>
      <w:r w:rsidR="00901336">
        <w:rPr>
          <w:rFonts w:ascii="Arial" w:hAnsi="Arial" w:cs="Arial"/>
          <w:color w:val="000000"/>
          <w:sz w:val="20"/>
          <w:szCs w:val="20"/>
          <w:shd w:val="clear" w:color="auto" w:fill="FFFFFF"/>
        </w:rPr>
        <w:t>a</w:t>
      </w:r>
      <w:r w:rsidR="00A63F51" w:rsidRPr="0051576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nr 3</w:t>
      </w:r>
      <w:r w:rsidR="00A63F5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do </w:t>
      </w:r>
      <w:r w:rsidRPr="0051576B">
        <w:rPr>
          <w:rFonts w:ascii="Arial" w:hAnsi="Arial" w:cs="Arial"/>
          <w:color w:val="000000"/>
          <w:sz w:val="20"/>
          <w:szCs w:val="20"/>
          <w:shd w:val="clear" w:color="auto" w:fill="FFFFFF"/>
        </w:rPr>
        <w:t>dokumen</w:t>
      </w:r>
      <w:r w:rsidR="00A63F5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tu </w:t>
      </w:r>
      <w:r w:rsidRPr="00A63F51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Programme Manual</w:t>
      </w:r>
      <w:r w:rsidRPr="0051576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w</w:t>
      </w:r>
      <w:r w:rsidR="00901336"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Pr="0051576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Programie za kwalifikowalne mogą zostać uznane dodatki do wynagrodzeń w przypadku okresowego zwiększenia </w:t>
      </w:r>
      <w:r w:rsidRPr="0051576B">
        <w:rPr>
          <w:rFonts w:ascii="Arial" w:hAnsi="Arial" w:cs="Arial"/>
          <w:color w:val="000000"/>
          <w:sz w:val="20"/>
          <w:szCs w:val="20"/>
          <w:shd w:val="clear" w:color="auto" w:fill="FFFFFF"/>
        </w:rPr>
        <w:lastRenderedPageBreak/>
        <w:t>obowiązków służbowych danego pracownika Partnera Projektu w związku z</w:t>
      </w:r>
      <w:r w:rsidR="00901336"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Pr="0051576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realizacją projektu, o ile zostały przyznane zgodnie z obowiązującymi przepisami prawa pracy. </w:t>
      </w:r>
    </w:p>
    <w:p w:rsidR="0051576B" w:rsidRPr="0051576B" w:rsidRDefault="0051576B" w:rsidP="0051576B">
      <w:pPr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51576B">
        <w:rPr>
          <w:rFonts w:ascii="Arial" w:hAnsi="Arial" w:cs="Arial"/>
          <w:color w:val="000000"/>
          <w:sz w:val="20"/>
          <w:szCs w:val="20"/>
          <w:shd w:val="clear" w:color="auto" w:fill="FFFFFF"/>
        </w:rPr>
        <w:t>Ponadto dodatki kwalifikowalne są do wysokości 40% wynagrodzenia podstawowego wraz ze składnikami, z zastrzeżeniem, że przekroczenie tego limitu może wynikać wyłącznie z aktów prawa powszechnie obowiązującego.</w:t>
      </w:r>
    </w:p>
    <w:p w:rsidR="0051576B" w:rsidRPr="0051576B" w:rsidRDefault="0051576B" w:rsidP="0051576B">
      <w:pPr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51576B">
        <w:rPr>
          <w:rFonts w:ascii="Arial" w:hAnsi="Arial" w:cs="Arial"/>
          <w:color w:val="000000"/>
          <w:sz w:val="20"/>
          <w:szCs w:val="20"/>
          <w:shd w:val="clear" w:color="auto" w:fill="FFFFFF"/>
        </w:rPr>
        <w:t>Dodatek może być kwalifikowalny, o ile spełniony zostanie m.in. warunek, że został on przewidziany w regulaminie pracy lub regulaminie wynagradzania instytucji beneficjenta lub też innych właściwych przepisach prawa pracy.</w:t>
      </w:r>
    </w:p>
    <w:p w:rsidR="0051576B" w:rsidRPr="0051576B" w:rsidRDefault="0051576B" w:rsidP="0051576B">
      <w:pPr>
        <w:jc w:val="both"/>
        <w:rPr>
          <w:rFonts w:ascii="Arial" w:hAnsi="Arial" w:cs="Arial"/>
          <w:sz w:val="20"/>
          <w:szCs w:val="20"/>
        </w:rPr>
      </w:pPr>
      <w:r w:rsidRPr="0051576B">
        <w:rPr>
          <w:rFonts w:ascii="Arial" w:hAnsi="Arial" w:cs="Arial"/>
          <w:sz w:val="20"/>
          <w:szCs w:val="20"/>
        </w:rPr>
        <w:t xml:space="preserve">Zgodnie z § 19 </w:t>
      </w:r>
      <w:r w:rsidRPr="0051576B">
        <w:rPr>
          <w:rFonts w:ascii="Arial" w:hAnsi="Arial" w:cs="Arial"/>
          <w:i/>
          <w:sz w:val="20"/>
          <w:szCs w:val="20"/>
        </w:rPr>
        <w:t xml:space="preserve">Rozporządzenia Ministra Nauki i Szkolnictwa Wyższego z dnia 2 grudnia 2016 r. w sprawie warunków wynagradzania za pracę i przyznawania innych świadczeń związanych z pracą dla pracowników zatrudnionych w uczelni publicznej </w:t>
      </w:r>
      <w:r w:rsidRPr="0051576B">
        <w:rPr>
          <w:rFonts w:ascii="Arial" w:hAnsi="Arial" w:cs="Arial"/>
          <w:sz w:val="20"/>
          <w:szCs w:val="20"/>
        </w:rPr>
        <w:t xml:space="preserve">dodatki specjalne wypłaca się w ramach posiadanych środków na wynagrodzenia, przy czym łączna ich kwota nie może przekroczyć 80% sumy wynagrodzenia zasadniczego i dodatku funkcyjnego pracownika. Ww. rozporządzenie zostało wydane na podstawie art. 151 ust. 1 ustawy z dnia 27.07.2005 r. </w:t>
      </w:r>
      <w:r w:rsidRPr="0051576B">
        <w:rPr>
          <w:rFonts w:ascii="Arial" w:hAnsi="Arial" w:cs="Arial"/>
          <w:i/>
          <w:sz w:val="20"/>
          <w:szCs w:val="20"/>
        </w:rPr>
        <w:t>Prawo o szkolnictwie wyższym</w:t>
      </w:r>
      <w:r w:rsidRPr="0051576B">
        <w:rPr>
          <w:rFonts w:ascii="Arial" w:hAnsi="Arial" w:cs="Arial"/>
          <w:sz w:val="20"/>
          <w:szCs w:val="20"/>
        </w:rPr>
        <w:t xml:space="preserve"> (dalej: ustawa), który stanowi, iż „(…) warunki wynagradzania za pracę i przyznawania innych świadczeń związanych z pracą dla pracowników zatrudnionych w uczelni publicznej do czasu objęcia ich układem zbiorowym pracy lub regulaminem wynagradzania określi, w drodze rozporządzenia, minister właściwy do spraw szkolnictwa wyższego w porozumieniu z ministrem właściwym do spraw pracy (…)”.</w:t>
      </w:r>
    </w:p>
    <w:p w:rsidR="0051576B" w:rsidRPr="0051576B" w:rsidRDefault="0051576B" w:rsidP="0051576B">
      <w:pPr>
        <w:jc w:val="both"/>
        <w:rPr>
          <w:rFonts w:ascii="Arial" w:hAnsi="Arial" w:cs="Arial"/>
          <w:sz w:val="20"/>
          <w:szCs w:val="20"/>
        </w:rPr>
      </w:pPr>
      <w:r w:rsidRPr="0051576B">
        <w:rPr>
          <w:rFonts w:ascii="Arial" w:hAnsi="Arial" w:cs="Arial"/>
          <w:sz w:val="20"/>
          <w:szCs w:val="20"/>
        </w:rPr>
        <w:t>Z kolei zgodnie z art. 152 ust. 3 ustawy „(…) z dniem wejścia w życie układu zbiorowego pracy lub regulaminu wynagradzania do pracowników objętych układem lub regulaminem wynagradzania przestają mieć zastosowanie przepisy wydane na podstawie art. 151 ust. 1”.</w:t>
      </w:r>
    </w:p>
    <w:p w:rsidR="0051576B" w:rsidRPr="0051576B" w:rsidRDefault="0051576B" w:rsidP="0051576B">
      <w:pPr>
        <w:jc w:val="both"/>
        <w:rPr>
          <w:rFonts w:ascii="Arial" w:hAnsi="Arial" w:cs="Arial"/>
          <w:sz w:val="20"/>
          <w:szCs w:val="20"/>
        </w:rPr>
      </w:pPr>
      <w:r w:rsidRPr="0051576B">
        <w:rPr>
          <w:rFonts w:ascii="Arial" w:hAnsi="Arial" w:cs="Arial"/>
          <w:sz w:val="20"/>
          <w:szCs w:val="20"/>
        </w:rPr>
        <w:t xml:space="preserve">W związku z powyższym </w:t>
      </w:r>
      <w:r>
        <w:rPr>
          <w:rFonts w:ascii="Arial" w:hAnsi="Arial" w:cs="Arial"/>
          <w:sz w:val="20"/>
          <w:szCs w:val="20"/>
        </w:rPr>
        <w:t xml:space="preserve">KK zgłosił </w:t>
      </w:r>
      <w:r w:rsidRPr="0051576B">
        <w:rPr>
          <w:rFonts w:ascii="Arial" w:hAnsi="Arial" w:cs="Arial"/>
          <w:sz w:val="20"/>
          <w:szCs w:val="20"/>
        </w:rPr>
        <w:t>wątpliwość do jakiego limitu</w:t>
      </w:r>
      <w:r w:rsidR="004B6F43">
        <w:rPr>
          <w:rFonts w:ascii="Arial" w:hAnsi="Arial" w:cs="Arial"/>
          <w:sz w:val="20"/>
          <w:szCs w:val="20"/>
        </w:rPr>
        <w:t xml:space="preserve"> Beneficjent (uczelnia wyższa) </w:t>
      </w:r>
      <w:r w:rsidRPr="0051576B">
        <w:rPr>
          <w:rFonts w:ascii="Arial" w:hAnsi="Arial" w:cs="Arial"/>
          <w:sz w:val="20"/>
          <w:szCs w:val="20"/>
        </w:rPr>
        <w:t>i</w:t>
      </w:r>
      <w:r w:rsidR="004B6F43">
        <w:rPr>
          <w:rFonts w:ascii="Arial" w:hAnsi="Arial" w:cs="Arial"/>
          <w:sz w:val="20"/>
          <w:szCs w:val="20"/>
        </w:rPr>
        <w:t> </w:t>
      </w:r>
      <w:r w:rsidRPr="0051576B">
        <w:rPr>
          <w:rFonts w:ascii="Arial" w:hAnsi="Arial" w:cs="Arial"/>
          <w:sz w:val="20"/>
          <w:szCs w:val="20"/>
        </w:rPr>
        <w:t>posiada regulamin wynagrodzenia pracowników, może rozliczyć w</w:t>
      </w:r>
      <w:r w:rsidR="00A63F51">
        <w:rPr>
          <w:rFonts w:ascii="Arial" w:hAnsi="Arial" w:cs="Arial"/>
          <w:sz w:val="20"/>
          <w:szCs w:val="20"/>
        </w:rPr>
        <w:t> </w:t>
      </w:r>
      <w:r w:rsidRPr="0051576B">
        <w:rPr>
          <w:rFonts w:ascii="Arial" w:hAnsi="Arial" w:cs="Arial"/>
          <w:sz w:val="20"/>
          <w:szCs w:val="20"/>
        </w:rPr>
        <w:t xml:space="preserve">projekcie dodatki do wynagrodzeń (czy dodatek w projekcie może przekroczyć 40% wynagrodzenia podstawowego wraz ze składnikami w sytuacji gdy beneficjent posiada regulamin wynagradzania). </w:t>
      </w:r>
    </w:p>
    <w:p w:rsidR="0051576B" w:rsidRPr="0051576B" w:rsidRDefault="0051576B" w:rsidP="0051576B">
      <w:pPr>
        <w:jc w:val="both"/>
        <w:rPr>
          <w:rFonts w:ascii="Arial" w:hAnsi="Arial" w:cs="Arial"/>
          <w:sz w:val="20"/>
          <w:szCs w:val="20"/>
        </w:rPr>
      </w:pPr>
      <w:r w:rsidRPr="0051576B">
        <w:rPr>
          <w:rFonts w:ascii="Arial" w:hAnsi="Arial" w:cs="Arial"/>
          <w:sz w:val="20"/>
          <w:szCs w:val="20"/>
        </w:rPr>
        <w:t xml:space="preserve">W opinii KK, pomimo </w:t>
      </w:r>
      <w:r>
        <w:rPr>
          <w:rFonts w:ascii="Arial" w:hAnsi="Arial" w:cs="Arial"/>
          <w:sz w:val="20"/>
          <w:szCs w:val="20"/>
        </w:rPr>
        <w:t>że</w:t>
      </w:r>
      <w:r w:rsidRPr="0051576B">
        <w:rPr>
          <w:rFonts w:ascii="Arial" w:hAnsi="Arial" w:cs="Arial"/>
          <w:sz w:val="20"/>
          <w:szCs w:val="20"/>
        </w:rPr>
        <w:t xml:space="preserve"> art. 152 ust. 3 </w:t>
      </w:r>
      <w:r w:rsidRPr="0051576B">
        <w:rPr>
          <w:rFonts w:ascii="Arial" w:hAnsi="Arial" w:cs="Arial"/>
          <w:i/>
          <w:sz w:val="20"/>
          <w:szCs w:val="20"/>
        </w:rPr>
        <w:t>Rozporządzenia</w:t>
      </w:r>
      <w:r w:rsidRPr="0051576B">
        <w:rPr>
          <w:rFonts w:ascii="Arial" w:hAnsi="Arial" w:cs="Arial"/>
          <w:sz w:val="20"/>
          <w:szCs w:val="20"/>
        </w:rPr>
        <w:t xml:space="preserve"> mówi, iż przepisy wydane na podstawie art. 151 ust.1 przestają mieć zastosowanie, to regulamin wynagradzania pracowników stanowi podstawę do uznawania za kwalifikowalne dodatków do wynagrodzenia w wysokości 80% sumy wynagrodzenia zasadniczego i dodatku funkcyjnego pracownika, natomiast w sytuacji braku układu zbiorowego lub regulaminu zastosowanie mają przepisy </w:t>
      </w:r>
      <w:r w:rsidRPr="0051576B">
        <w:rPr>
          <w:rFonts w:ascii="Arial" w:hAnsi="Arial" w:cs="Arial"/>
          <w:i/>
          <w:sz w:val="20"/>
          <w:szCs w:val="20"/>
        </w:rPr>
        <w:t xml:space="preserve">Rozporządzenia. </w:t>
      </w:r>
    </w:p>
    <w:p w:rsidR="0051576B" w:rsidRPr="00E02CA2" w:rsidRDefault="0051576B" w:rsidP="0051576B">
      <w:pPr>
        <w:jc w:val="both"/>
        <w:rPr>
          <w:rFonts w:ascii="Arial" w:hAnsi="Arial" w:cs="Arial"/>
          <w:b/>
          <w:sz w:val="20"/>
          <w:szCs w:val="20"/>
        </w:rPr>
      </w:pPr>
      <w:r w:rsidRPr="00E02CA2">
        <w:rPr>
          <w:rFonts w:ascii="Arial" w:hAnsi="Arial" w:cs="Arial"/>
          <w:b/>
          <w:sz w:val="20"/>
          <w:szCs w:val="20"/>
        </w:rPr>
        <w:t>Stanowisko DWT:</w:t>
      </w:r>
    </w:p>
    <w:p w:rsidR="0051576B" w:rsidRPr="0051576B" w:rsidRDefault="00A63F51" w:rsidP="0051576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</w:t>
      </w:r>
      <w:r w:rsidR="0051576B" w:rsidRPr="0051576B">
        <w:rPr>
          <w:rFonts w:ascii="Arial" w:hAnsi="Arial" w:cs="Arial"/>
          <w:sz w:val="20"/>
          <w:szCs w:val="20"/>
        </w:rPr>
        <w:t xml:space="preserve"> sytuacji posiadania przez </w:t>
      </w:r>
      <w:r>
        <w:rPr>
          <w:rFonts w:ascii="Arial" w:hAnsi="Arial" w:cs="Arial"/>
          <w:sz w:val="20"/>
          <w:szCs w:val="20"/>
        </w:rPr>
        <w:t>Partnera Projektu</w:t>
      </w:r>
      <w:r w:rsidR="0051576B" w:rsidRPr="0051576B">
        <w:rPr>
          <w:rFonts w:ascii="Arial" w:hAnsi="Arial" w:cs="Arial"/>
          <w:sz w:val="20"/>
          <w:szCs w:val="20"/>
        </w:rPr>
        <w:t xml:space="preserve"> - uczelnię wyższą - układu zbiorowego lub regulaminu wynagradzania, nie ma uzasadnienia do rozliczania dodatku do wynagrodzeń powyżej limitu 40%.</w:t>
      </w:r>
    </w:p>
    <w:p w:rsidR="0051576B" w:rsidRPr="0051576B" w:rsidRDefault="0051576B" w:rsidP="0051576B">
      <w:pPr>
        <w:jc w:val="both"/>
        <w:rPr>
          <w:rFonts w:ascii="Arial" w:hAnsi="Arial" w:cs="Arial"/>
          <w:sz w:val="20"/>
          <w:szCs w:val="20"/>
        </w:rPr>
      </w:pPr>
      <w:r w:rsidRPr="0051576B">
        <w:rPr>
          <w:rFonts w:ascii="Arial" w:hAnsi="Arial" w:cs="Arial"/>
          <w:sz w:val="20"/>
          <w:szCs w:val="20"/>
        </w:rPr>
        <w:t xml:space="preserve">Postanowienia dokumentu </w:t>
      </w:r>
      <w:r w:rsidR="00CC6208">
        <w:rPr>
          <w:rFonts w:ascii="Arial" w:hAnsi="Arial" w:cs="Arial"/>
          <w:sz w:val="20"/>
          <w:szCs w:val="20"/>
        </w:rPr>
        <w:t>Programme Manual</w:t>
      </w:r>
      <w:r w:rsidRPr="0051576B">
        <w:rPr>
          <w:rFonts w:ascii="Arial" w:hAnsi="Arial" w:cs="Arial"/>
          <w:sz w:val="20"/>
          <w:szCs w:val="20"/>
        </w:rPr>
        <w:t xml:space="preserve"> wskazują, że przekroczenie powyższego limitu może wynikać wyłącznie z aktów prawa powszechnie obowiązującego.</w:t>
      </w:r>
    </w:p>
    <w:p w:rsidR="0051576B" w:rsidRPr="0051576B" w:rsidRDefault="0051576B" w:rsidP="0051576B">
      <w:pPr>
        <w:jc w:val="both"/>
        <w:rPr>
          <w:rFonts w:ascii="Arial" w:hAnsi="Arial" w:cs="Arial"/>
          <w:sz w:val="20"/>
          <w:szCs w:val="20"/>
        </w:rPr>
      </w:pPr>
      <w:r w:rsidRPr="0051576B">
        <w:rPr>
          <w:rFonts w:ascii="Arial" w:hAnsi="Arial" w:cs="Arial"/>
          <w:sz w:val="20"/>
          <w:szCs w:val="20"/>
        </w:rPr>
        <w:t xml:space="preserve">Zgodnie z art. 152 ust. 3 ww. ustawy „(…) z dniem wejścia w życie układu zbiorowego pracy lub regulaminu wynagradzania do pracowników objętych układem lub regulaminem wynagradzania przestają mieć zastosowanie przepisy wydane na podstawie art. 151 ust. 1”. Oznacza to, że ww. </w:t>
      </w:r>
      <w:r w:rsidRPr="0051576B">
        <w:rPr>
          <w:rFonts w:ascii="Arial" w:hAnsi="Arial" w:cs="Arial"/>
          <w:i/>
          <w:sz w:val="20"/>
          <w:szCs w:val="20"/>
        </w:rPr>
        <w:t>Rozporządzenie</w:t>
      </w:r>
      <w:r w:rsidRPr="0051576B">
        <w:rPr>
          <w:rFonts w:ascii="Arial" w:hAnsi="Arial" w:cs="Arial"/>
          <w:sz w:val="20"/>
          <w:szCs w:val="20"/>
        </w:rPr>
        <w:t>, w którym został określony limit na dodatki specjalne do wysokości 80% sumy wynagrodzenia zasadniczego i dodatku funkcyjnego pracownika, przestaje obowiązywać jednostki.</w:t>
      </w:r>
    </w:p>
    <w:p w:rsidR="0051576B" w:rsidRPr="0051576B" w:rsidRDefault="0051576B" w:rsidP="0051576B">
      <w:pPr>
        <w:jc w:val="both"/>
        <w:rPr>
          <w:rFonts w:ascii="Arial" w:hAnsi="Arial" w:cs="Arial"/>
          <w:sz w:val="20"/>
          <w:szCs w:val="20"/>
        </w:rPr>
      </w:pPr>
      <w:r w:rsidRPr="0051576B">
        <w:rPr>
          <w:rFonts w:ascii="Arial" w:hAnsi="Arial" w:cs="Arial"/>
          <w:sz w:val="20"/>
          <w:szCs w:val="20"/>
        </w:rPr>
        <w:t xml:space="preserve">W świetle powyższego, do uczelni posiadającej układ zbiorowy pracy lub regulamin wynagradzania nie mają zastosowania przepisy ww. </w:t>
      </w:r>
      <w:r w:rsidRPr="0051576B">
        <w:rPr>
          <w:rFonts w:ascii="Arial" w:hAnsi="Arial" w:cs="Arial"/>
          <w:i/>
          <w:sz w:val="20"/>
          <w:szCs w:val="20"/>
        </w:rPr>
        <w:t>Rozporządzenia</w:t>
      </w:r>
      <w:r w:rsidRPr="0051576B">
        <w:rPr>
          <w:rFonts w:ascii="Arial" w:hAnsi="Arial" w:cs="Arial"/>
          <w:sz w:val="20"/>
          <w:szCs w:val="20"/>
        </w:rPr>
        <w:t xml:space="preserve">, tak więc zawarty w dokumencie programowym warunek, że przekroczenie limitu dodatku może wynikać wyłącznie z aktów prawa powszechnie obowiązującego, nie został spełniony. W związku z tym, </w:t>
      </w:r>
      <w:r w:rsidR="00A63F51">
        <w:rPr>
          <w:rFonts w:ascii="Arial" w:hAnsi="Arial" w:cs="Arial"/>
          <w:sz w:val="20"/>
          <w:szCs w:val="20"/>
        </w:rPr>
        <w:t xml:space="preserve">Partner Projektu </w:t>
      </w:r>
      <w:r w:rsidRPr="0051576B">
        <w:rPr>
          <w:rFonts w:ascii="Arial" w:hAnsi="Arial" w:cs="Arial"/>
          <w:sz w:val="20"/>
          <w:szCs w:val="20"/>
        </w:rPr>
        <w:t>może rozliczyć w projekcie dodatek do wynagrodzeń w wysokości do 40% wynagrodzenia podstawowego wraz ze składnikami.</w:t>
      </w:r>
    </w:p>
    <w:p w:rsidR="0051576B" w:rsidRPr="0051576B" w:rsidRDefault="0051576B" w:rsidP="0051576B">
      <w:pPr>
        <w:jc w:val="both"/>
        <w:rPr>
          <w:rFonts w:ascii="Arial" w:hAnsi="Arial" w:cs="Arial"/>
          <w:sz w:val="20"/>
          <w:szCs w:val="20"/>
        </w:rPr>
      </w:pPr>
      <w:r w:rsidRPr="0051576B">
        <w:rPr>
          <w:rFonts w:ascii="Arial" w:hAnsi="Arial" w:cs="Arial"/>
          <w:sz w:val="20"/>
          <w:szCs w:val="20"/>
        </w:rPr>
        <w:t>Natomiast</w:t>
      </w:r>
      <w:r w:rsidR="00CC6208">
        <w:rPr>
          <w:rFonts w:ascii="Arial" w:hAnsi="Arial" w:cs="Arial"/>
          <w:sz w:val="20"/>
          <w:szCs w:val="20"/>
        </w:rPr>
        <w:t>,</w:t>
      </w:r>
      <w:r w:rsidRPr="0051576B">
        <w:rPr>
          <w:rFonts w:ascii="Arial" w:hAnsi="Arial" w:cs="Arial"/>
          <w:sz w:val="20"/>
          <w:szCs w:val="20"/>
        </w:rPr>
        <w:t xml:space="preserve"> w sytuacji gdy ww. jednostka nie posiada układu zbiorowego lub regulaminu wynagradzania, zastosowanie mają bezpośrednio przepisy ww. </w:t>
      </w:r>
      <w:r w:rsidRPr="0051576B">
        <w:rPr>
          <w:rFonts w:ascii="Arial" w:hAnsi="Arial" w:cs="Arial"/>
          <w:i/>
          <w:sz w:val="20"/>
          <w:szCs w:val="20"/>
        </w:rPr>
        <w:t>Rozporządzenia</w:t>
      </w:r>
      <w:r w:rsidRPr="0051576B">
        <w:rPr>
          <w:rFonts w:ascii="Arial" w:hAnsi="Arial" w:cs="Arial"/>
          <w:sz w:val="20"/>
          <w:szCs w:val="20"/>
        </w:rPr>
        <w:t xml:space="preserve">, tym samym, </w:t>
      </w:r>
      <w:r w:rsidR="00A63F51">
        <w:rPr>
          <w:rFonts w:ascii="Arial" w:hAnsi="Arial" w:cs="Arial"/>
          <w:sz w:val="20"/>
          <w:szCs w:val="20"/>
        </w:rPr>
        <w:t xml:space="preserve">Partner </w:t>
      </w:r>
      <w:r w:rsidR="00A63F51">
        <w:rPr>
          <w:rFonts w:ascii="Arial" w:hAnsi="Arial" w:cs="Arial"/>
          <w:sz w:val="20"/>
          <w:szCs w:val="20"/>
        </w:rPr>
        <w:lastRenderedPageBreak/>
        <w:t>Projektu</w:t>
      </w:r>
      <w:r w:rsidRPr="0051576B">
        <w:rPr>
          <w:rFonts w:ascii="Arial" w:hAnsi="Arial" w:cs="Arial"/>
          <w:sz w:val="20"/>
          <w:szCs w:val="20"/>
        </w:rPr>
        <w:t xml:space="preserve"> może w projekcie rozliczyć dodatek do wynagrodzeń w wysokości do 80% wynagrodzenia podstawowego wraz ze składnikami.</w:t>
      </w:r>
    </w:p>
    <w:p w:rsidR="00CC6208" w:rsidRDefault="0051576B" w:rsidP="0051576B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733FC1">
        <w:rPr>
          <w:rFonts w:ascii="Arial" w:hAnsi="Arial" w:cs="Arial"/>
          <w:b/>
          <w:sz w:val="20"/>
          <w:szCs w:val="20"/>
          <w:u w:val="single"/>
        </w:rPr>
        <w:t xml:space="preserve">Sprawa nr </w:t>
      </w:r>
      <w:r w:rsidR="002C6A3D">
        <w:rPr>
          <w:rFonts w:ascii="Arial" w:hAnsi="Arial" w:cs="Arial"/>
          <w:b/>
          <w:sz w:val="20"/>
          <w:szCs w:val="20"/>
          <w:u w:val="single"/>
        </w:rPr>
        <w:t>5.</w:t>
      </w:r>
      <w:r w:rsidR="00E02CA2" w:rsidRPr="00733FC1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733FC1">
        <w:rPr>
          <w:rFonts w:ascii="Arial" w:hAnsi="Arial" w:cs="Arial"/>
          <w:b/>
          <w:sz w:val="20"/>
          <w:szCs w:val="20"/>
          <w:u w:val="single"/>
        </w:rPr>
        <w:t xml:space="preserve">Kwalifikowalność kosztów personelu projektu </w:t>
      </w:r>
    </w:p>
    <w:p w:rsidR="0051576B" w:rsidRPr="00E02CA2" w:rsidRDefault="0051576B" w:rsidP="0051576B">
      <w:pPr>
        <w:jc w:val="both"/>
        <w:rPr>
          <w:rFonts w:ascii="Arial" w:hAnsi="Arial" w:cs="Arial"/>
          <w:b/>
          <w:sz w:val="20"/>
          <w:szCs w:val="20"/>
        </w:rPr>
      </w:pPr>
      <w:r w:rsidRPr="00E02CA2">
        <w:rPr>
          <w:rFonts w:ascii="Arial" w:hAnsi="Arial" w:cs="Arial"/>
          <w:b/>
          <w:sz w:val="20"/>
          <w:szCs w:val="20"/>
        </w:rPr>
        <w:t xml:space="preserve">Stanowisko </w:t>
      </w:r>
      <w:r w:rsidR="00A63F51" w:rsidRPr="00E02CA2">
        <w:rPr>
          <w:rFonts w:ascii="Arial" w:hAnsi="Arial" w:cs="Arial"/>
          <w:b/>
          <w:sz w:val="20"/>
          <w:szCs w:val="20"/>
        </w:rPr>
        <w:t>KK</w:t>
      </w:r>
      <w:r w:rsidRPr="00E02CA2">
        <w:rPr>
          <w:rFonts w:ascii="Arial" w:hAnsi="Arial" w:cs="Arial"/>
          <w:b/>
          <w:sz w:val="20"/>
          <w:szCs w:val="20"/>
        </w:rPr>
        <w:t>:</w:t>
      </w:r>
    </w:p>
    <w:p w:rsidR="0051576B" w:rsidRPr="0051576B" w:rsidRDefault="0051576B" w:rsidP="0051576B">
      <w:pPr>
        <w:jc w:val="both"/>
        <w:rPr>
          <w:rFonts w:ascii="Arial" w:hAnsi="Arial" w:cs="Arial"/>
          <w:sz w:val="20"/>
          <w:szCs w:val="20"/>
        </w:rPr>
      </w:pPr>
      <w:r w:rsidRPr="0051576B">
        <w:rPr>
          <w:rFonts w:ascii="Arial" w:hAnsi="Arial" w:cs="Arial"/>
          <w:sz w:val="20"/>
          <w:szCs w:val="20"/>
        </w:rPr>
        <w:t>KK</w:t>
      </w:r>
      <w:r w:rsidR="00901336">
        <w:rPr>
          <w:rFonts w:ascii="Arial" w:hAnsi="Arial" w:cs="Arial"/>
          <w:sz w:val="20"/>
          <w:szCs w:val="20"/>
        </w:rPr>
        <w:t xml:space="preserve"> zgłosił wątpliwość </w:t>
      </w:r>
      <w:r w:rsidRPr="0051576B">
        <w:rPr>
          <w:rFonts w:ascii="Arial" w:hAnsi="Arial" w:cs="Arial"/>
          <w:sz w:val="20"/>
          <w:szCs w:val="20"/>
        </w:rPr>
        <w:t>dotycz</w:t>
      </w:r>
      <w:r w:rsidR="00901336">
        <w:rPr>
          <w:rFonts w:ascii="Arial" w:hAnsi="Arial" w:cs="Arial"/>
          <w:sz w:val="20"/>
          <w:szCs w:val="20"/>
        </w:rPr>
        <w:t>ącą</w:t>
      </w:r>
      <w:r w:rsidRPr="0051576B">
        <w:rPr>
          <w:rFonts w:ascii="Arial" w:hAnsi="Arial" w:cs="Arial"/>
          <w:sz w:val="20"/>
          <w:szCs w:val="20"/>
        </w:rPr>
        <w:t xml:space="preserve"> uznania za wydatki kwalifikowalne kosztów poniesionych na wynagrodzenia nauczycieli, w przypadku gdy</w:t>
      </w:r>
      <w:bookmarkStart w:id="0" w:name="_GoBack"/>
      <w:bookmarkEnd w:id="0"/>
      <w:r w:rsidRPr="0051576B">
        <w:rPr>
          <w:rFonts w:ascii="Arial" w:hAnsi="Arial" w:cs="Arial"/>
          <w:sz w:val="20"/>
          <w:szCs w:val="20"/>
        </w:rPr>
        <w:t xml:space="preserve"> umowy o pracę z nauczycielami stanowiącymi personel projektu nie zostały </w:t>
      </w:r>
      <w:r w:rsidR="00A63F51">
        <w:rPr>
          <w:rFonts w:ascii="Arial" w:hAnsi="Arial" w:cs="Arial"/>
          <w:sz w:val="20"/>
          <w:szCs w:val="20"/>
        </w:rPr>
        <w:t>zawarte bezpośrednio przez P</w:t>
      </w:r>
      <w:r w:rsidRPr="0051576B">
        <w:rPr>
          <w:rFonts w:ascii="Arial" w:hAnsi="Arial" w:cs="Arial"/>
          <w:sz w:val="20"/>
          <w:szCs w:val="20"/>
        </w:rPr>
        <w:t>artnera</w:t>
      </w:r>
      <w:r w:rsidR="00A63F51">
        <w:rPr>
          <w:rFonts w:ascii="Arial" w:hAnsi="Arial" w:cs="Arial"/>
          <w:sz w:val="20"/>
          <w:szCs w:val="20"/>
        </w:rPr>
        <w:t xml:space="preserve"> P</w:t>
      </w:r>
      <w:r w:rsidRPr="0051576B">
        <w:rPr>
          <w:rFonts w:ascii="Arial" w:hAnsi="Arial" w:cs="Arial"/>
          <w:sz w:val="20"/>
          <w:szCs w:val="20"/>
        </w:rPr>
        <w:t>rojektu - jednostkę samorządu terytorialnego (dalej</w:t>
      </w:r>
      <w:r w:rsidR="0010199B">
        <w:rPr>
          <w:rFonts w:ascii="Arial" w:hAnsi="Arial" w:cs="Arial"/>
          <w:sz w:val="20"/>
          <w:szCs w:val="20"/>
        </w:rPr>
        <w:t>:</w:t>
      </w:r>
      <w:r w:rsidRPr="0051576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576B">
        <w:rPr>
          <w:rFonts w:ascii="Arial" w:hAnsi="Arial" w:cs="Arial"/>
          <w:sz w:val="20"/>
          <w:szCs w:val="20"/>
        </w:rPr>
        <w:t>jst</w:t>
      </w:r>
      <w:proofErr w:type="spellEnd"/>
      <w:r w:rsidRPr="0051576B">
        <w:rPr>
          <w:rFonts w:ascii="Arial" w:hAnsi="Arial" w:cs="Arial"/>
          <w:sz w:val="20"/>
          <w:szCs w:val="20"/>
        </w:rPr>
        <w:t>), lecz przez jednostki im podległe, wyznaczone do współpracy w ramach projektu. W opisanej przez KK sytuacji, umowy z nauczycielami zawarte zostały z dyrektorem szkoły. Jednocześnie to szkoła jest płatnikiem wynagrodzeń dla nauczycieli, zaś we wniosku o</w:t>
      </w:r>
      <w:r w:rsidR="00901336">
        <w:rPr>
          <w:rFonts w:ascii="Arial" w:hAnsi="Arial" w:cs="Arial"/>
          <w:sz w:val="20"/>
          <w:szCs w:val="20"/>
        </w:rPr>
        <w:t> </w:t>
      </w:r>
      <w:r w:rsidRPr="0051576B">
        <w:rPr>
          <w:rFonts w:ascii="Arial" w:hAnsi="Arial" w:cs="Arial"/>
          <w:sz w:val="20"/>
          <w:szCs w:val="20"/>
        </w:rPr>
        <w:t>dofinansowanie jako partner projektu wskazana została gmina.</w:t>
      </w:r>
    </w:p>
    <w:p w:rsidR="0051576B" w:rsidRPr="0051576B" w:rsidRDefault="0051576B" w:rsidP="0051576B">
      <w:pPr>
        <w:jc w:val="both"/>
        <w:rPr>
          <w:rFonts w:ascii="Arial" w:hAnsi="Arial" w:cs="Arial"/>
          <w:sz w:val="20"/>
          <w:szCs w:val="20"/>
          <w:lang w:val="en-US"/>
        </w:rPr>
      </w:pPr>
      <w:r w:rsidRPr="0051576B">
        <w:rPr>
          <w:rFonts w:ascii="Arial" w:hAnsi="Arial" w:cs="Arial"/>
          <w:sz w:val="20"/>
          <w:szCs w:val="20"/>
        </w:rPr>
        <w:t xml:space="preserve">Zdaniem KK wynagrodzenia nauczycieli nie spełniają warunków kwalifikowalności wydatków zawartych w Programme Manual (dalej PM) w odniesieniu do linii Staff </w:t>
      </w:r>
      <w:proofErr w:type="spellStart"/>
      <w:r w:rsidRPr="0051576B">
        <w:rPr>
          <w:rFonts w:ascii="Arial" w:hAnsi="Arial" w:cs="Arial"/>
          <w:sz w:val="20"/>
          <w:szCs w:val="20"/>
        </w:rPr>
        <w:t>costs</w:t>
      </w:r>
      <w:proofErr w:type="spellEnd"/>
      <w:r w:rsidRPr="0051576B">
        <w:rPr>
          <w:rFonts w:ascii="Arial" w:hAnsi="Arial" w:cs="Arial"/>
          <w:sz w:val="20"/>
          <w:szCs w:val="20"/>
        </w:rPr>
        <w:t>: „</w:t>
      </w:r>
      <w:proofErr w:type="spellStart"/>
      <w:r w:rsidRPr="0051576B">
        <w:rPr>
          <w:rFonts w:ascii="Arial" w:hAnsi="Arial" w:cs="Arial"/>
          <w:sz w:val="20"/>
          <w:szCs w:val="20"/>
        </w:rPr>
        <w:t>This</w:t>
      </w:r>
      <w:proofErr w:type="spellEnd"/>
      <w:r w:rsidRPr="0051576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576B">
        <w:rPr>
          <w:rFonts w:ascii="Arial" w:hAnsi="Arial" w:cs="Arial"/>
          <w:sz w:val="20"/>
          <w:szCs w:val="20"/>
        </w:rPr>
        <w:t>budget</w:t>
      </w:r>
      <w:proofErr w:type="spellEnd"/>
      <w:r w:rsidRPr="0051576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576B">
        <w:rPr>
          <w:rFonts w:ascii="Arial" w:hAnsi="Arial" w:cs="Arial"/>
          <w:sz w:val="20"/>
          <w:szCs w:val="20"/>
        </w:rPr>
        <w:t>line</w:t>
      </w:r>
      <w:proofErr w:type="spellEnd"/>
      <w:r w:rsidRPr="0051576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576B">
        <w:rPr>
          <w:rFonts w:ascii="Arial" w:hAnsi="Arial" w:cs="Arial"/>
          <w:sz w:val="20"/>
          <w:szCs w:val="20"/>
        </w:rPr>
        <w:t>refers</w:t>
      </w:r>
      <w:proofErr w:type="spellEnd"/>
      <w:r w:rsidRPr="0051576B">
        <w:rPr>
          <w:rFonts w:ascii="Arial" w:hAnsi="Arial" w:cs="Arial"/>
          <w:sz w:val="20"/>
          <w:szCs w:val="20"/>
        </w:rPr>
        <w:t xml:space="preserve"> to the </w:t>
      </w:r>
      <w:proofErr w:type="spellStart"/>
      <w:r w:rsidRPr="0051576B">
        <w:rPr>
          <w:rFonts w:ascii="Arial" w:hAnsi="Arial" w:cs="Arial"/>
          <w:sz w:val="20"/>
          <w:szCs w:val="20"/>
        </w:rPr>
        <w:t>costs</w:t>
      </w:r>
      <w:proofErr w:type="spellEnd"/>
      <w:r w:rsidRPr="0051576B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51576B">
        <w:rPr>
          <w:rFonts w:ascii="Arial" w:hAnsi="Arial" w:cs="Arial"/>
          <w:sz w:val="20"/>
          <w:szCs w:val="20"/>
        </w:rPr>
        <w:t>staff</w:t>
      </w:r>
      <w:proofErr w:type="spellEnd"/>
      <w:r w:rsidRPr="0051576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576B">
        <w:rPr>
          <w:rFonts w:ascii="Arial" w:hAnsi="Arial" w:cs="Arial"/>
          <w:sz w:val="20"/>
          <w:szCs w:val="20"/>
        </w:rPr>
        <w:t>employed</w:t>
      </w:r>
      <w:proofErr w:type="spellEnd"/>
      <w:r w:rsidRPr="0051576B">
        <w:rPr>
          <w:rFonts w:ascii="Arial" w:hAnsi="Arial" w:cs="Arial"/>
          <w:sz w:val="20"/>
          <w:szCs w:val="20"/>
        </w:rPr>
        <w:t xml:space="preserve"> by the </w:t>
      </w:r>
      <w:proofErr w:type="spellStart"/>
      <w:r w:rsidRPr="0051576B">
        <w:rPr>
          <w:rFonts w:ascii="Arial" w:hAnsi="Arial" w:cs="Arial"/>
          <w:sz w:val="20"/>
          <w:szCs w:val="20"/>
        </w:rPr>
        <w:t>lead</w:t>
      </w:r>
      <w:proofErr w:type="spellEnd"/>
      <w:r w:rsidRPr="0051576B">
        <w:rPr>
          <w:rFonts w:ascii="Arial" w:hAnsi="Arial" w:cs="Arial"/>
          <w:sz w:val="20"/>
          <w:szCs w:val="20"/>
        </w:rPr>
        <w:t xml:space="preserve"> partner </w:t>
      </w:r>
      <w:proofErr w:type="spellStart"/>
      <w:r w:rsidRPr="0051576B">
        <w:rPr>
          <w:rFonts w:ascii="Arial" w:hAnsi="Arial" w:cs="Arial"/>
          <w:sz w:val="20"/>
          <w:szCs w:val="20"/>
        </w:rPr>
        <w:t>or</w:t>
      </w:r>
      <w:proofErr w:type="spellEnd"/>
      <w:r w:rsidRPr="0051576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576B">
        <w:rPr>
          <w:rFonts w:ascii="Arial" w:hAnsi="Arial" w:cs="Arial"/>
          <w:sz w:val="20"/>
          <w:szCs w:val="20"/>
        </w:rPr>
        <w:t>project</w:t>
      </w:r>
      <w:proofErr w:type="spellEnd"/>
      <w:r w:rsidRPr="0051576B">
        <w:rPr>
          <w:rFonts w:ascii="Arial" w:hAnsi="Arial" w:cs="Arial"/>
          <w:sz w:val="20"/>
          <w:szCs w:val="20"/>
        </w:rPr>
        <w:t xml:space="preserve"> partner for </w:t>
      </w:r>
      <w:proofErr w:type="spellStart"/>
      <w:r w:rsidRPr="0051576B">
        <w:rPr>
          <w:rFonts w:ascii="Arial" w:hAnsi="Arial" w:cs="Arial"/>
          <w:sz w:val="20"/>
          <w:szCs w:val="20"/>
        </w:rPr>
        <w:t>implementing</w:t>
      </w:r>
      <w:proofErr w:type="spellEnd"/>
      <w:r w:rsidRPr="0051576B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51576B">
        <w:rPr>
          <w:rFonts w:ascii="Arial" w:hAnsi="Arial" w:cs="Arial"/>
          <w:sz w:val="20"/>
          <w:szCs w:val="20"/>
        </w:rPr>
        <w:t>project</w:t>
      </w:r>
      <w:proofErr w:type="spellEnd"/>
      <w:r w:rsidRPr="0051576B">
        <w:rPr>
          <w:rFonts w:ascii="Arial" w:hAnsi="Arial" w:cs="Arial"/>
          <w:sz w:val="20"/>
          <w:szCs w:val="20"/>
        </w:rPr>
        <w:t xml:space="preserve">. </w:t>
      </w:r>
      <w:r w:rsidRPr="0051576B">
        <w:rPr>
          <w:rFonts w:ascii="Arial" w:hAnsi="Arial" w:cs="Arial"/>
          <w:sz w:val="20"/>
          <w:szCs w:val="20"/>
          <w:lang w:val="en-US"/>
        </w:rPr>
        <w:t xml:space="preserve">Staff can either be already employed by the project partner or contracted specifically for the project” </w:t>
      </w:r>
      <w:proofErr w:type="spellStart"/>
      <w:r w:rsidRPr="0051576B">
        <w:rPr>
          <w:rFonts w:ascii="Arial" w:hAnsi="Arial" w:cs="Arial"/>
          <w:sz w:val="20"/>
          <w:szCs w:val="20"/>
          <w:lang w:val="en-US"/>
        </w:rPr>
        <w:t>oraz</w:t>
      </w:r>
      <w:proofErr w:type="spellEnd"/>
      <w:r w:rsidRPr="0051576B">
        <w:rPr>
          <w:rFonts w:ascii="Arial" w:hAnsi="Arial" w:cs="Arial"/>
          <w:sz w:val="20"/>
          <w:szCs w:val="20"/>
          <w:lang w:val="en-US"/>
        </w:rPr>
        <w:t xml:space="preserve"> „any other costs directly linked to salary payments incurred and paid by the project partner (employer)”. </w:t>
      </w:r>
    </w:p>
    <w:p w:rsidR="0051576B" w:rsidRPr="0051576B" w:rsidRDefault="0051576B" w:rsidP="0051576B">
      <w:pPr>
        <w:jc w:val="both"/>
        <w:rPr>
          <w:rFonts w:ascii="Arial" w:hAnsi="Arial" w:cs="Arial"/>
          <w:sz w:val="20"/>
          <w:szCs w:val="20"/>
          <w:lang w:val="en-GB"/>
        </w:rPr>
      </w:pPr>
      <w:proofErr w:type="spellStart"/>
      <w:r w:rsidRPr="0051576B">
        <w:rPr>
          <w:rFonts w:ascii="Arial" w:hAnsi="Arial" w:cs="Arial"/>
          <w:sz w:val="20"/>
          <w:szCs w:val="20"/>
          <w:lang w:val="en-US"/>
        </w:rPr>
        <w:t>Ponadto</w:t>
      </w:r>
      <w:proofErr w:type="spellEnd"/>
      <w:r w:rsidRPr="0051576B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51576B">
        <w:rPr>
          <w:rFonts w:ascii="Arial" w:hAnsi="Arial" w:cs="Arial"/>
          <w:sz w:val="20"/>
          <w:szCs w:val="20"/>
          <w:lang w:val="en-US"/>
        </w:rPr>
        <w:t>zgodnie</w:t>
      </w:r>
      <w:proofErr w:type="spellEnd"/>
      <w:r w:rsidRPr="0051576B">
        <w:rPr>
          <w:rFonts w:ascii="Arial" w:hAnsi="Arial" w:cs="Arial"/>
          <w:sz w:val="20"/>
          <w:szCs w:val="20"/>
          <w:lang w:val="en-US"/>
        </w:rPr>
        <w:t xml:space="preserve"> z </w:t>
      </w:r>
      <w:proofErr w:type="spellStart"/>
      <w:r w:rsidR="00A63F51" w:rsidRPr="0051576B">
        <w:rPr>
          <w:rFonts w:ascii="Arial" w:hAnsi="Arial" w:cs="Arial"/>
          <w:sz w:val="20"/>
          <w:szCs w:val="20"/>
          <w:lang w:val="en-US"/>
        </w:rPr>
        <w:t>rozdział</w:t>
      </w:r>
      <w:r w:rsidR="00A63F51">
        <w:rPr>
          <w:rFonts w:ascii="Arial" w:hAnsi="Arial" w:cs="Arial"/>
          <w:sz w:val="20"/>
          <w:szCs w:val="20"/>
          <w:lang w:val="en-US"/>
        </w:rPr>
        <w:t>em</w:t>
      </w:r>
      <w:proofErr w:type="spellEnd"/>
      <w:r w:rsidR="00A63F51" w:rsidRPr="0051576B">
        <w:rPr>
          <w:rFonts w:ascii="Arial" w:hAnsi="Arial" w:cs="Arial"/>
          <w:sz w:val="20"/>
          <w:szCs w:val="20"/>
          <w:lang w:val="en-US"/>
        </w:rPr>
        <w:t xml:space="preserve"> IV </w:t>
      </w:r>
      <w:r w:rsidR="00A63F51">
        <w:rPr>
          <w:rFonts w:ascii="Arial" w:hAnsi="Arial" w:cs="Arial"/>
          <w:sz w:val="20"/>
          <w:szCs w:val="20"/>
          <w:lang w:val="en-US"/>
        </w:rPr>
        <w:t>PM:</w:t>
      </w:r>
      <w:r w:rsidRPr="0051576B">
        <w:rPr>
          <w:rFonts w:ascii="Arial" w:hAnsi="Arial" w:cs="Arial"/>
          <w:sz w:val="20"/>
          <w:szCs w:val="20"/>
          <w:lang w:val="en-US"/>
        </w:rPr>
        <w:t xml:space="preserve"> „Expenditure eligible for co-financing is the expenditure actually incurred by the project partner. </w:t>
      </w:r>
      <w:r w:rsidRPr="0051576B">
        <w:rPr>
          <w:rFonts w:ascii="Arial" w:hAnsi="Arial" w:cs="Arial"/>
          <w:sz w:val="20"/>
          <w:szCs w:val="20"/>
          <w:lang w:val="en-GB"/>
        </w:rPr>
        <w:t>(…) The term ‘expenditure actually incurred’ should be understood as expenditure incurred in cash terms, i.e. as disbursement of cash from a cash register or a bank account of the project partner.”</w:t>
      </w:r>
    </w:p>
    <w:p w:rsidR="0051576B" w:rsidRPr="002C6A3D" w:rsidRDefault="0051576B" w:rsidP="0051576B">
      <w:pPr>
        <w:jc w:val="both"/>
        <w:rPr>
          <w:rFonts w:ascii="Arial" w:hAnsi="Arial" w:cs="Arial"/>
          <w:b/>
          <w:sz w:val="20"/>
          <w:szCs w:val="20"/>
        </w:rPr>
      </w:pPr>
      <w:r w:rsidRPr="002C6A3D">
        <w:rPr>
          <w:rFonts w:ascii="Arial" w:hAnsi="Arial" w:cs="Arial"/>
          <w:b/>
          <w:sz w:val="20"/>
          <w:szCs w:val="20"/>
        </w:rPr>
        <w:t>Stanowisko DWT:</w:t>
      </w:r>
    </w:p>
    <w:p w:rsidR="0051576B" w:rsidRPr="0051576B" w:rsidRDefault="00901336" w:rsidP="0051576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</w:t>
      </w:r>
      <w:r w:rsidR="0051576B" w:rsidRPr="0051576B">
        <w:rPr>
          <w:rFonts w:ascii="Arial" w:hAnsi="Arial" w:cs="Arial"/>
          <w:sz w:val="20"/>
          <w:szCs w:val="20"/>
        </w:rPr>
        <w:t xml:space="preserve">godnie z art. 7 ust. 1 ustawy z dnia 8 marca 1990 r. </w:t>
      </w:r>
      <w:r w:rsidR="0051576B" w:rsidRPr="0051576B">
        <w:rPr>
          <w:rFonts w:ascii="Arial" w:hAnsi="Arial" w:cs="Arial"/>
          <w:i/>
          <w:sz w:val="20"/>
          <w:szCs w:val="20"/>
        </w:rPr>
        <w:t>o samorządzie gminnym</w:t>
      </w:r>
      <w:r w:rsidR="0051576B" w:rsidRPr="0051576B">
        <w:rPr>
          <w:rFonts w:ascii="Arial" w:hAnsi="Arial" w:cs="Arial"/>
          <w:sz w:val="20"/>
          <w:szCs w:val="20"/>
        </w:rPr>
        <w:t xml:space="preserve"> do zadań własnych gminy należy zaspokajanie zbiorowych potrzeb wspólnoty m.in. w zakresie edukacji publicznej. Ponadto gmina, w celu wykonywania swoich zadań tworzy wyspecjalizowane jednostki pozostające w</w:t>
      </w:r>
      <w:r>
        <w:rPr>
          <w:rFonts w:ascii="Arial" w:hAnsi="Arial" w:cs="Arial"/>
          <w:sz w:val="20"/>
          <w:szCs w:val="20"/>
        </w:rPr>
        <w:t> </w:t>
      </w:r>
      <w:r w:rsidR="0051576B" w:rsidRPr="0051576B">
        <w:rPr>
          <w:rFonts w:ascii="Arial" w:hAnsi="Arial" w:cs="Arial"/>
          <w:sz w:val="20"/>
          <w:szCs w:val="20"/>
        </w:rPr>
        <w:t>jej strukturze organizacyjnej. Do jednostek organizacyjnych gminy należą szkoły i placówki oświatowe.</w:t>
      </w:r>
    </w:p>
    <w:p w:rsidR="0051576B" w:rsidRPr="0051576B" w:rsidRDefault="0051576B" w:rsidP="0051576B">
      <w:pPr>
        <w:jc w:val="both"/>
        <w:rPr>
          <w:rFonts w:ascii="Arial" w:hAnsi="Arial" w:cs="Arial"/>
          <w:sz w:val="20"/>
          <w:szCs w:val="20"/>
        </w:rPr>
      </w:pPr>
      <w:r w:rsidRPr="0051576B">
        <w:rPr>
          <w:rFonts w:ascii="Arial" w:hAnsi="Arial" w:cs="Arial"/>
          <w:sz w:val="20"/>
          <w:szCs w:val="20"/>
        </w:rPr>
        <w:t>Szkoła podległa gminie, wskazana we wniosku aplikacyjnym jako jednostka organizacyjna sektora finansów publicznych nieposiadająca osobowości prawnej, wszystkie wydatki pokrywa bezpośrednio z</w:t>
      </w:r>
      <w:r w:rsidR="004F4178">
        <w:rPr>
          <w:rFonts w:ascii="Arial" w:hAnsi="Arial" w:cs="Arial"/>
          <w:sz w:val="20"/>
          <w:szCs w:val="20"/>
        </w:rPr>
        <w:t> </w:t>
      </w:r>
      <w:r w:rsidRPr="0051576B">
        <w:rPr>
          <w:rFonts w:ascii="Arial" w:hAnsi="Arial" w:cs="Arial"/>
          <w:sz w:val="20"/>
          <w:szCs w:val="20"/>
        </w:rPr>
        <w:t xml:space="preserve">budżetu odpowiedniej </w:t>
      </w:r>
      <w:proofErr w:type="spellStart"/>
      <w:r w:rsidRPr="0051576B">
        <w:rPr>
          <w:rFonts w:ascii="Arial" w:hAnsi="Arial" w:cs="Arial"/>
          <w:sz w:val="20"/>
          <w:szCs w:val="20"/>
        </w:rPr>
        <w:t>jst</w:t>
      </w:r>
      <w:proofErr w:type="spellEnd"/>
      <w:r w:rsidRPr="0051576B">
        <w:rPr>
          <w:rFonts w:ascii="Arial" w:hAnsi="Arial" w:cs="Arial"/>
          <w:sz w:val="20"/>
          <w:szCs w:val="20"/>
        </w:rPr>
        <w:t xml:space="preserve">, a pobrane dochody odprowadza na rachunek odpowiednio dochodów budżetu państwa bądź odpowiedniej </w:t>
      </w:r>
      <w:proofErr w:type="spellStart"/>
      <w:r w:rsidRPr="0051576B">
        <w:rPr>
          <w:rFonts w:ascii="Arial" w:hAnsi="Arial" w:cs="Arial"/>
          <w:sz w:val="20"/>
          <w:szCs w:val="20"/>
        </w:rPr>
        <w:t>jst</w:t>
      </w:r>
      <w:proofErr w:type="spellEnd"/>
      <w:r w:rsidRPr="0051576B">
        <w:rPr>
          <w:rFonts w:ascii="Arial" w:hAnsi="Arial" w:cs="Arial"/>
          <w:sz w:val="20"/>
          <w:szCs w:val="20"/>
        </w:rPr>
        <w:t xml:space="preserve"> (art. 11 ust. 1 ustawy z dnia 27 sierpnia 2009 r. </w:t>
      </w:r>
      <w:r w:rsidRPr="0051576B">
        <w:rPr>
          <w:rFonts w:ascii="Arial" w:hAnsi="Arial" w:cs="Arial"/>
          <w:i/>
          <w:sz w:val="20"/>
          <w:szCs w:val="20"/>
        </w:rPr>
        <w:t>o finansach publicznych</w:t>
      </w:r>
      <w:r w:rsidRPr="0051576B">
        <w:rPr>
          <w:rFonts w:ascii="Arial" w:hAnsi="Arial" w:cs="Arial"/>
          <w:sz w:val="20"/>
          <w:szCs w:val="20"/>
        </w:rPr>
        <w:t xml:space="preserve">). Organem prowadzącym szkołę lub placówkę jest minister, </w:t>
      </w:r>
      <w:proofErr w:type="spellStart"/>
      <w:r w:rsidRPr="0051576B">
        <w:rPr>
          <w:rFonts w:ascii="Arial" w:hAnsi="Arial" w:cs="Arial"/>
          <w:sz w:val="20"/>
          <w:szCs w:val="20"/>
        </w:rPr>
        <w:t>jst</w:t>
      </w:r>
      <w:proofErr w:type="spellEnd"/>
      <w:r w:rsidRPr="0051576B">
        <w:rPr>
          <w:rFonts w:ascii="Arial" w:hAnsi="Arial" w:cs="Arial"/>
          <w:sz w:val="20"/>
          <w:szCs w:val="20"/>
        </w:rPr>
        <w:t xml:space="preserve">, inna osoba prawna lub fizyczna (art. 3 pkt. 5 ustawy z dnia 7 września 1991 r. </w:t>
      </w:r>
      <w:r w:rsidRPr="0051576B">
        <w:rPr>
          <w:rFonts w:ascii="Arial" w:hAnsi="Arial" w:cs="Arial"/>
          <w:i/>
          <w:sz w:val="20"/>
          <w:szCs w:val="20"/>
        </w:rPr>
        <w:t>o systemie oświaty</w:t>
      </w:r>
      <w:r w:rsidRPr="0051576B">
        <w:rPr>
          <w:rFonts w:ascii="Arial" w:hAnsi="Arial" w:cs="Arial"/>
          <w:sz w:val="20"/>
          <w:szCs w:val="20"/>
        </w:rPr>
        <w:t>).</w:t>
      </w:r>
    </w:p>
    <w:p w:rsidR="0051576B" w:rsidRPr="0051576B" w:rsidRDefault="0051576B" w:rsidP="0051576B">
      <w:pPr>
        <w:jc w:val="both"/>
        <w:rPr>
          <w:rFonts w:ascii="Arial" w:hAnsi="Arial" w:cs="Arial"/>
          <w:sz w:val="20"/>
          <w:szCs w:val="20"/>
        </w:rPr>
      </w:pPr>
      <w:r w:rsidRPr="0051576B">
        <w:rPr>
          <w:rFonts w:ascii="Arial" w:hAnsi="Arial" w:cs="Arial"/>
          <w:sz w:val="20"/>
          <w:szCs w:val="20"/>
        </w:rPr>
        <w:t>Zgodnie z art. 39 ww. ustawy: „Dyrektor jest kierownikiem zakładu pracy dla zatrudnionych w szkole lub placówce nauczycieli i pracowników niebędących nauczycielami. Dyrektor w szczególności decyduje w sprawach:</w:t>
      </w:r>
    </w:p>
    <w:p w:rsidR="0051576B" w:rsidRPr="0051576B" w:rsidRDefault="0051576B" w:rsidP="0051576B">
      <w:pPr>
        <w:jc w:val="both"/>
        <w:rPr>
          <w:rFonts w:ascii="Arial" w:hAnsi="Arial" w:cs="Arial"/>
          <w:sz w:val="20"/>
          <w:szCs w:val="20"/>
        </w:rPr>
      </w:pPr>
      <w:r w:rsidRPr="0051576B">
        <w:rPr>
          <w:rFonts w:ascii="Arial" w:hAnsi="Arial" w:cs="Arial"/>
          <w:sz w:val="20"/>
          <w:szCs w:val="20"/>
        </w:rPr>
        <w:t>1) zatrudniania i zwalniania nauczycieli oraz innych pracowników szkoły lub placówki (…)”.</w:t>
      </w:r>
    </w:p>
    <w:p w:rsidR="0051576B" w:rsidRPr="0051576B" w:rsidRDefault="0051576B" w:rsidP="0051576B">
      <w:pPr>
        <w:jc w:val="both"/>
        <w:rPr>
          <w:rFonts w:ascii="Arial" w:hAnsi="Arial" w:cs="Arial"/>
          <w:sz w:val="20"/>
          <w:szCs w:val="20"/>
        </w:rPr>
      </w:pPr>
      <w:r w:rsidRPr="0051576B">
        <w:rPr>
          <w:rFonts w:ascii="Arial" w:hAnsi="Arial" w:cs="Arial"/>
          <w:sz w:val="20"/>
          <w:szCs w:val="20"/>
        </w:rPr>
        <w:t xml:space="preserve">Podstawą uprawniającą dyrektora szkoły do podpisywania umów jest pełnomocnictwo udzielane przez organ prowadzący daną szkołę zgodnie z art. 47 ust. 1 ustawy dnia 8 marca 1990 r. </w:t>
      </w:r>
      <w:r w:rsidRPr="0051576B">
        <w:rPr>
          <w:rFonts w:ascii="Arial" w:hAnsi="Arial" w:cs="Arial"/>
          <w:i/>
          <w:sz w:val="20"/>
          <w:szCs w:val="20"/>
        </w:rPr>
        <w:t>o samorządzie gminnym</w:t>
      </w:r>
      <w:r w:rsidRPr="0051576B">
        <w:rPr>
          <w:rFonts w:ascii="Arial" w:hAnsi="Arial" w:cs="Arial"/>
          <w:sz w:val="20"/>
          <w:szCs w:val="20"/>
        </w:rPr>
        <w:t>: „kierownicy jednostek organizacyjnych gminy nieposiadających osobowości prawnej działają jednoosobowo na podstawie pełnomocnictwa udzielonego przez wójta.”</w:t>
      </w:r>
    </w:p>
    <w:p w:rsidR="0051576B" w:rsidRPr="0051576B" w:rsidRDefault="0051576B" w:rsidP="0051576B">
      <w:pPr>
        <w:jc w:val="both"/>
        <w:rPr>
          <w:rFonts w:ascii="Arial" w:hAnsi="Arial" w:cs="Arial"/>
          <w:sz w:val="20"/>
          <w:szCs w:val="20"/>
        </w:rPr>
      </w:pPr>
      <w:r w:rsidRPr="0051576B">
        <w:rPr>
          <w:rFonts w:ascii="Arial" w:hAnsi="Arial" w:cs="Arial"/>
          <w:sz w:val="20"/>
          <w:szCs w:val="20"/>
        </w:rPr>
        <w:t>Dyrektor szkoły może zatem, w imieniu i na rzecz organu prowadzącego, zawierać umowy na podstawie stosownego pełnomocnictwa. Stroną takiej umowy jest jednak organ prowadzący a nie szkoła. Zatem zdaniem DWT wydatki ponoszone przez szkoły są pokrywane z budżetu „jednostki macierzystej”. Tym samym szkoły nie posiadają „własnych” środków finansowych – środki te jedynie zostały wyodrębnione w planie finansowym gminy oraz przekazane im do „zarządzania”.</w:t>
      </w:r>
    </w:p>
    <w:p w:rsidR="0051576B" w:rsidRPr="0051576B" w:rsidRDefault="0051576B" w:rsidP="0051576B">
      <w:pPr>
        <w:jc w:val="both"/>
        <w:rPr>
          <w:rFonts w:ascii="Arial" w:hAnsi="Arial" w:cs="Arial"/>
          <w:sz w:val="20"/>
          <w:szCs w:val="20"/>
        </w:rPr>
      </w:pPr>
      <w:r w:rsidRPr="0051576B">
        <w:rPr>
          <w:rFonts w:ascii="Arial" w:hAnsi="Arial" w:cs="Arial"/>
          <w:sz w:val="20"/>
          <w:szCs w:val="20"/>
        </w:rPr>
        <w:t xml:space="preserve">Biorąc powyższe pod uwagę, w opisanej przez KK sytuacji, zapłata wynagrodzenia nauczycieli zaangażowanych w realizację projektu nastąpiła de facto ze środków </w:t>
      </w:r>
      <w:proofErr w:type="spellStart"/>
      <w:r w:rsidRPr="0051576B">
        <w:rPr>
          <w:rFonts w:ascii="Arial" w:hAnsi="Arial" w:cs="Arial"/>
          <w:sz w:val="20"/>
          <w:szCs w:val="20"/>
        </w:rPr>
        <w:t>jst</w:t>
      </w:r>
      <w:proofErr w:type="spellEnd"/>
      <w:r w:rsidRPr="0051576B">
        <w:rPr>
          <w:rFonts w:ascii="Arial" w:hAnsi="Arial" w:cs="Arial"/>
          <w:sz w:val="20"/>
          <w:szCs w:val="20"/>
        </w:rPr>
        <w:t xml:space="preserve">, które zostały </w:t>
      </w:r>
      <w:r w:rsidRPr="0051576B">
        <w:rPr>
          <w:rFonts w:ascii="Arial" w:hAnsi="Arial" w:cs="Arial"/>
          <w:sz w:val="20"/>
          <w:szCs w:val="20"/>
        </w:rPr>
        <w:lastRenderedPageBreak/>
        <w:t>„zarezerwowane” w planie finansowym na potrzeby szkoły (środki te nie stały się środkami szkoły). W</w:t>
      </w:r>
      <w:r w:rsidR="00901336">
        <w:rPr>
          <w:rFonts w:ascii="Arial" w:hAnsi="Arial" w:cs="Arial"/>
          <w:sz w:val="20"/>
          <w:szCs w:val="20"/>
        </w:rPr>
        <w:t> </w:t>
      </w:r>
      <w:r w:rsidRPr="0051576B">
        <w:rPr>
          <w:rFonts w:ascii="Arial" w:hAnsi="Arial" w:cs="Arial"/>
          <w:sz w:val="20"/>
          <w:szCs w:val="20"/>
        </w:rPr>
        <w:t xml:space="preserve">związku z powyższym, należy przyjąć, że wydatki te poniósł w rzeczywistości partner projektu – gmina. </w:t>
      </w:r>
    </w:p>
    <w:p w:rsidR="00CB3E3E" w:rsidRPr="0051576B" w:rsidRDefault="00CB3E3E" w:rsidP="0051576B">
      <w:pPr>
        <w:jc w:val="both"/>
        <w:rPr>
          <w:rFonts w:ascii="Arial" w:hAnsi="Arial" w:cs="Arial"/>
          <w:sz w:val="20"/>
          <w:szCs w:val="20"/>
        </w:rPr>
      </w:pPr>
    </w:p>
    <w:sectPr w:rsidR="00CB3E3E" w:rsidRPr="005157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797752"/>
    <w:multiLevelType w:val="hybridMultilevel"/>
    <w:tmpl w:val="8CF04756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728"/>
    <w:rsid w:val="0008175B"/>
    <w:rsid w:val="000F4343"/>
    <w:rsid w:val="0010199B"/>
    <w:rsid w:val="00116CFD"/>
    <w:rsid w:val="00235711"/>
    <w:rsid w:val="002C6A3D"/>
    <w:rsid w:val="00334728"/>
    <w:rsid w:val="00352EFF"/>
    <w:rsid w:val="00366F34"/>
    <w:rsid w:val="0037192C"/>
    <w:rsid w:val="0038003F"/>
    <w:rsid w:val="003C5C38"/>
    <w:rsid w:val="003F095B"/>
    <w:rsid w:val="00454C77"/>
    <w:rsid w:val="004B6F43"/>
    <w:rsid w:val="004F4178"/>
    <w:rsid w:val="0051576B"/>
    <w:rsid w:val="0063458A"/>
    <w:rsid w:val="006661E7"/>
    <w:rsid w:val="006F139D"/>
    <w:rsid w:val="00726799"/>
    <w:rsid w:val="00733FC1"/>
    <w:rsid w:val="00785789"/>
    <w:rsid w:val="007A0711"/>
    <w:rsid w:val="00825585"/>
    <w:rsid w:val="00886D11"/>
    <w:rsid w:val="008C2F67"/>
    <w:rsid w:val="008C49A4"/>
    <w:rsid w:val="00901336"/>
    <w:rsid w:val="009145F0"/>
    <w:rsid w:val="00917DFE"/>
    <w:rsid w:val="00920B4F"/>
    <w:rsid w:val="009D2D1A"/>
    <w:rsid w:val="00A33E68"/>
    <w:rsid w:val="00A63F51"/>
    <w:rsid w:val="00A742DD"/>
    <w:rsid w:val="00B4116E"/>
    <w:rsid w:val="00BC7F70"/>
    <w:rsid w:val="00C40B0B"/>
    <w:rsid w:val="00C54522"/>
    <w:rsid w:val="00CB3E3E"/>
    <w:rsid w:val="00CC6208"/>
    <w:rsid w:val="00CD236C"/>
    <w:rsid w:val="00DB3839"/>
    <w:rsid w:val="00E02CA2"/>
    <w:rsid w:val="00E1468E"/>
    <w:rsid w:val="00EE21F7"/>
    <w:rsid w:val="00F56B57"/>
    <w:rsid w:val="00F84422"/>
    <w:rsid w:val="00FB0CE2"/>
    <w:rsid w:val="00FD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357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357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5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2037</Words>
  <Characters>12228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14237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Ewa Zukowska</cp:lastModifiedBy>
  <cp:revision>5</cp:revision>
  <dcterms:created xsi:type="dcterms:W3CDTF">2017-12-04T11:09:00Z</dcterms:created>
  <dcterms:modified xsi:type="dcterms:W3CDTF">2017-12-04T11:59:00Z</dcterms:modified>
</cp:coreProperties>
</file>