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804" w:rsidRPr="009A22FB" w:rsidRDefault="00A45804" w:rsidP="008233A6">
      <w:pPr>
        <w:spacing w:after="120"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  <w:r w:rsidRPr="009A22FB">
        <w:rPr>
          <w:rFonts w:ascii="Arial" w:hAnsi="Arial" w:cs="Arial"/>
          <w:b/>
          <w:sz w:val="20"/>
          <w:szCs w:val="20"/>
        </w:rPr>
        <w:t>KWARTALNA INFORMACJA NA TEMAT INTERPRETACJI WYDAWANYCH PRZEZ DEPARTAMENT WSPÓŁPRACY TERYTORIALNEJ (DALEJ: DWT)</w:t>
      </w:r>
    </w:p>
    <w:p w:rsidR="00A45804" w:rsidRPr="009A22FB" w:rsidRDefault="00A45804" w:rsidP="008233A6">
      <w:pPr>
        <w:spacing w:after="120" w:line="240" w:lineRule="exact"/>
        <w:jc w:val="both"/>
        <w:rPr>
          <w:rFonts w:ascii="Arial" w:hAnsi="Arial" w:cs="Arial"/>
          <w:b/>
          <w:sz w:val="20"/>
          <w:szCs w:val="20"/>
        </w:rPr>
      </w:pPr>
      <w:r w:rsidRPr="009A22FB">
        <w:rPr>
          <w:rFonts w:ascii="Arial" w:hAnsi="Arial" w:cs="Arial"/>
          <w:b/>
          <w:sz w:val="20"/>
          <w:szCs w:val="20"/>
        </w:rPr>
        <w:t xml:space="preserve">IV KWARTAŁ 2017 ROKU </w:t>
      </w:r>
    </w:p>
    <w:p w:rsidR="00A45804" w:rsidRPr="009A22FB" w:rsidRDefault="00A45804" w:rsidP="008233A6">
      <w:pPr>
        <w:spacing w:after="120" w:line="240" w:lineRule="exact"/>
        <w:rPr>
          <w:rFonts w:ascii="Arial" w:hAnsi="Arial" w:cs="Arial"/>
          <w:b/>
          <w:sz w:val="20"/>
          <w:szCs w:val="20"/>
        </w:rPr>
      </w:pPr>
    </w:p>
    <w:p w:rsidR="00BB0E01" w:rsidRPr="009A22FB" w:rsidRDefault="00D4744C" w:rsidP="008233A6">
      <w:pPr>
        <w:spacing w:after="120" w:line="240" w:lineRule="exact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A22F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Sprawa nr </w:t>
      </w:r>
      <w:r w:rsidR="009C3538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1</w:t>
      </w:r>
      <w:r w:rsidR="000E61EB" w:rsidRPr="009A22F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.</w:t>
      </w:r>
      <w:r w:rsidR="00986B82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="0066703E" w:rsidRPr="009A22F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Uchybienia formalne</w:t>
      </w:r>
      <w:r w:rsidR="00BB0E0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="00BB0E01">
        <w:rPr>
          <w:rFonts w:ascii="Arial" w:hAnsi="Arial" w:cs="Arial"/>
          <w:b/>
          <w:sz w:val="20"/>
          <w:szCs w:val="20"/>
          <w:u w:val="single"/>
        </w:rPr>
        <w:t>w przetargu nieograniczonym na roboty budowlane</w:t>
      </w:r>
    </w:p>
    <w:p w:rsidR="00A45804" w:rsidRPr="009A22FB" w:rsidRDefault="00A45804" w:rsidP="008233A6">
      <w:pPr>
        <w:autoSpaceDE w:val="0"/>
        <w:autoSpaceDN w:val="0"/>
        <w:adjustRightInd w:val="0"/>
        <w:spacing w:after="120" w:line="240" w:lineRule="exact"/>
        <w:rPr>
          <w:rFonts w:ascii="Arial" w:hAnsi="Arial" w:cs="Arial"/>
          <w:b/>
          <w:sz w:val="20"/>
          <w:szCs w:val="20"/>
        </w:rPr>
      </w:pPr>
      <w:r w:rsidRPr="009A22FB">
        <w:rPr>
          <w:rFonts w:ascii="Arial" w:hAnsi="Arial" w:cs="Arial"/>
          <w:b/>
          <w:sz w:val="20"/>
          <w:szCs w:val="20"/>
        </w:rPr>
        <w:t>Pytanie KK</w:t>
      </w:r>
    </w:p>
    <w:p w:rsidR="00D4744C" w:rsidRPr="009A22FB" w:rsidRDefault="00D4744C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>Kontroler podczas weryfikacji postępowania stwierdził naruszenie przez Zamawiającego art. 41 pkt 3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A22FB">
        <w:rPr>
          <w:rFonts w:ascii="Arial" w:hAnsi="Arial" w:cs="Arial"/>
          <w:color w:val="000000"/>
          <w:sz w:val="20"/>
          <w:szCs w:val="20"/>
        </w:rPr>
        <w:t>i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> 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6 </w:t>
      </w:r>
      <w:r w:rsidR="00D77CA0">
        <w:rPr>
          <w:rFonts w:ascii="Arial" w:hAnsi="Arial" w:cs="Arial"/>
          <w:color w:val="000000"/>
          <w:sz w:val="20"/>
          <w:szCs w:val="20"/>
        </w:rPr>
        <w:t>ustawy Pzp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poprzez nieumieszczenie w treści ogłoszenia informacji o terminie wykonania zamówienia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oraz adresu strony internetowej, na której umieszczona jest SIWZ. Ponadto </w:t>
      </w:r>
      <w:r w:rsidR="0096473F">
        <w:rPr>
          <w:rFonts w:ascii="Arial" w:hAnsi="Arial" w:cs="Arial"/>
          <w:color w:val="000000"/>
          <w:sz w:val="20"/>
          <w:szCs w:val="20"/>
        </w:rPr>
        <w:t>w SIWZ i Ogłoszeniu wystąpiły rozbieżności polegające na błędnym podaniu w ogłoszeniu jednego z dodatkowych kodów CPV – kod główny i pozostałe kody dodatkowe były zgodne</w:t>
      </w:r>
      <w:r w:rsidRPr="009A22FB">
        <w:rPr>
          <w:rFonts w:ascii="Arial" w:hAnsi="Arial" w:cs="Arial"/>
          <w:color w:val="000000"/>
          <w:sz w:val="20"/>
          <w:szCs w:val="20"/>
        </w:rPr>
        <w:t>.</w:t>
      </w:r>
    </w:p>
    <w:p w:rsidR="000E61EB" w:rsidRPr="009A22FB" w:rsidRDefault="000E61EB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9A22FB">
        <w:rPr>
          <w:rFonts w:ascii="Arial" w:hAnsi="Arial" w:cs="Arial"/>
          <w:b/>
          <w:color w:val="000000"/>
          <w:sz w:val="20"/>
          <w:szCs w:val="20"/>
        </w:rPr>
        <w:t>Stanowisko DWT</w:t>
      </w:r>
    </w:p>
    <w:p w:rsidR="00D4744C" w:rsidRPr="009A22FB" w:rsidRDefault="000E61EB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>W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omawianym przypadku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mamy do czynienia z uchybieniami formalnymi, nieskutkującymi koniecznością nałożenia korekty finansowej.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Zamawiający wskazał w części I.4 ogłoszenia adres strony internetowej, na której </w:t>
      </w:r>
      <w:r w:rsidR="004147CE" w:rsidRPr="009A22FB">
        <w:rPr>
          <w:rFonts w:ascii="Arial" w:hAnsi="Arial" w:cs="Arial"/>
          <w:color w:val="000000"/>
          <w:sz w:val="20"/>
          <w:szCs w:val="20"/>
        </w:rPr>
        <w:t xml:space="preserve">zostały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umieszczone wszystkie dokumenty dotyczące tego zamówienia, a brak jej wskazania powtórnie w części dotyczącej SIWZ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należy potraktować</w:t>
      </w:r>
      <w:r w:rsidR="004147CE">
        <w:rPr>
          <w:rFonts w:ascii="Arial" w:hAnsi="Arial" w:cs="Arial"/>
          <w:color w:val="000000"/>
          <w:sz w:val="20"/>
          <w:szCs w:val="20"/>
        </w:rPr>
        <w:t>,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jako zaniedbanie, które nie miało realnego wpływu na dostępność SIWZ dla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potencjalnych oferentów.</w:t>
      </w:r>
    </w:p>
    <w:p w:rsidR="00D4744C" w:rsidRPr="009A22FB" w:rsidRDefault="000E61EB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>B</w:t>
      </w:r>
      <w:r w:rsidR="004147CE">
        <w:rPr>
          <w:rFonts w:ascii="Arial" w:hAnsi="Arial" w:cs="Arial"/>
          <w:color w:val="000000"/>
          <w:sz w:val="20"/>
          <w:szCs w:val="20"/>
        </w:rPr>
        <w:t>rak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podania terminu realizacji zamówienia i wskazani</w:t>
      </w:r>
      <w:r w:rsidR="004147CE">
        <w:rPr>
          <w:rFonts w:ascii="Arial" w:hAnsi="Arial" w:cs="Arial"/>
          <w:color w:val="000000"/>
          <w:sz w:val="20"/>
          <w:szCs w:val="20"/>
        </w:rPr>
        <w:t>e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tego terminu dopiero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w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> </w:t>
      </w:r>
      <w:r w:rsidR="0066703E" w:rsidRPr="009A22FB">
        <w:rPr>
          <w:rFonts w:ascii="Arial" w:hAnsi="Arial" w:cs="Arial"/>
          <w:color w:val="000000"/>
          <w:sz w:val="20"/>
          <w:szCs w:val="20"/>
        </w:rPr>
        <w:t>SIWZ i na stronie internetowej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należy również zakwalifikować</w:t>
      </w:r>
      <w:r w:rsidR="004147CE">
        <w:rPr>
          <w:rFonts w:ascii="Arial" w:hAnsi="Arial" w:cs="Arial"/>
          <w:color w:val="000000"/>
          <w:sz w:val="20"/>
          <w:szCs w:val="20"/>
        </w:rPr>
        <w:t>,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jako uchybienie formalne.</w:t>
      </w:r>
    </w:p>
    <w:p w:rsidR="00D4744C" w:rsidRPr="009A22FB" w:rsidRDefault="00D4744C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>W tym konkretnym przypadku nie wpłynęło to na naruszenie konkurencyjności, gdyż wszyscy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A22FB">
        <w:rPr>
          <w:rFonts w:ascii="Arial" w:hAnsi="Arial" w:cs="Arial"/>
          <w:color w:val="000000"/>
          <w:sz w:val="20"/>
          <w:szCs w:val="20"/>
        </w:rPr>
        <w:t>oferenci mieli dostęp do takiego samego zakresu informacji (inaczej byłoby w sytuacji</w:t>
      </w:r>
      <w:r w:rsidR="004147CE">
        <w:rPr>
          <w:rFonts w:ascii="Arial" w:hAnsi="Arial" w:cs="Arial"/>
          <w:color w:val="000000"/>
          <w:sz w:val="20"/>
          <w:szCs w:val="20"/>
        </w:rPr>
        <w:t>,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gdyby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A22FB">
        <w:rPr>
          <w:rFonts w:ascii="Arial" w:hAnsi="Arial" w:cs="Arial"/>
          <w:color w:val="000000"/>
          <w:sz w:val="20"/>
          <w:szCs w:val="20"/>
        </w:rPr>
        <w:t>w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> </w:t>
      </w:r>
      <w:r w:rsidRPr="009A22FB">
        <w:rPr>
          <w:rFonts w:ascii="Arial" w:hAnsi="Arial" w:cs="Arial"/>
          <w:color w:val="000000"/>
          <w:sz w:val="20"/>
          <w:szCs w:val="20"/>
        </w:rPr>
        <w:t>ogłoszeniu i</w:t>
      </w:r>
      <w:r w:rsidR="00A04F92">
        <w:rPr>
          <w:rFonts w:ascii="Arial" w:hAnsi="Arial" w:cs="Arial"/>
          <w:color w:val="000000"/>
          <w:sz w:val="20"/>
          <w:szCs w:val="20"/>
        </w:rPr>
        <w:t> </w:t>
      </w:r>
      <w:r w:rsidRPr="009A22FB">
        <w:rPr>
          <w:rFonts w:ascii="Arial" w:hAnsi="Arial" w:cs="Arial"/>
          <w:color w:val="000000"/>
          <w:sz w:val="20"/>
          <w:szCs w:val="20"/>
        </w:rPr>
        <w:t>SIWZ była wskazana inna data realizacji zamówienia; wtedy podanie różnych terminów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A22FB">
        <w:rPr>
          <w:rFonts w:ascii="Arial" w:hAnsi="Arial" w:cs="Arial"/>
          <w:color w:val="000000"/>
          <w:sz w:val="20"/>
          <w:szCs w:val="20"/>
        </w:rPr>
        <w:t>wykonania zamówienia mogłoby mieć wpływ na decyzje potencjalnych wykonawców o złożeniu oferty).</w:t>
      </w:r>
    </w:p>
    <w:p w:rsidR="00D4744C" w:rsidRPr="009A22FB" w:rsidRDefault="004147C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skazanie błędnego dodatkowego kodu CPV jest </w:t>
      </w:r>
      <w:r>
        <w:rPr>
          <w:rFonts w:ascii="Arial" w:hAnsi="Arial" w:cs="Arial"/>
          <w:color w:val="000000"/>
          <w:sz w:val="20"/>
          <w:szCs w:val="20"/>
        </w:rPr>
        <w:t xml:space="preserve">również, </w:t>
      </w:r>
      <w:r w:rsidR="0066703E" w:rsidRPr="009A22FB">
        <w:rPr>
          <w:rFonts w:ascii="Arial" w:hAnsi="Arial" w:cs="Arial"/>
          <w:color w:val="000000"/>
          <w:sz w:val="20"/>
          <w:szCs w:val="20"/>
        </w:rPr>
        <w:t>w opinii DWT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uchybieniem formalnym,</w:t>
      </w:r>
      <w:r w:rsidR="00F8401F" w:rsidRPr="009A22FB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niemającym skutków finansowych.</w:t>
      </w:r>
    </w:p>
    <w:p w:rsidR="004147CE" w:rsidRDefault="004147C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:rsidR="00A45804" w:rsidRPr="009A22FB" w:rsidRDefault="00D4744C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9A22F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Sprawa nr </w:t>
      </w:r>
      <w:r w:rsidR="009C3538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2</w:t>
      </w:r>
      <w:r w:rsidR="00A45804" w:rsidRPr="009A22F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.</w:t>
      </w:r>
      <w:r w:rsidR="005D4056" w:rsidRPr="009A22FB"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  <w:r w:rsidR="005D4056" w:rsidRPr="009A22FB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Rozbieżności pomiędzy ogłoszeniem o zamówieniu a SIWZ</w:t>
      </w:r>
      <w:r w:rsidR="00F56652" w:rsidRPr="00F5665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F56652" w:rsidRPr="00F56652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w przetargu nieograniczonym na </w:t>
      </w:r>
      <w:r w:rsidR="00F56652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dostawy</w:t>
      </w:r>
    </w:p>
    <w:p w:rsidR="00A45804" w:rsidRPr="009A22FB" w:rsidRDefault="00A45804" w:rsidP="008233A6">
      <w:pPr>
        <w:spacing w:after="120" w:line="240" w:lineRule="exact"/>
        <w:rPr>
          <w:rFonts w:ascii="Arial" w:hAnsi="Arial" w:cs="Arial"/>
          <w:b/>
          <w:sz w:val="20"/>
          <w:szCs w:val="20"/>
        </w:rPr>
      </w:pPr>
      <w:r w:rsidRPr="009A22FB">
        <w:rPr>
          <w:rFonts w:ascii="Arial" w:hAnsi="Arial" w:cs="Arial"/>
          <w:b/>
          <w:sz w:val="20"/>
          <w:szCs w:val="20"/>
        </w:rPr>
        <w:t>Pytanie KK</w:t>
      </w:r>
    </w:p>
    <w:p w:rsidR="003D083E" w:rsidRPr="009A22FB" w:rsidRDefault="0066703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 xml:space="preserve">Kontroler stwierdził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naruszen</w:t>
      </w:r>
      <w:r w:rsidRPr="009A22FB">
        <w:rPr>
          <w:rFonts w:ascii="Arial" w:hAnsi="Arial" w:cs="Arial"/>
          <w:color w:val="000000"/>
          <w:sz w:val="20"/>
          <w:szCs w:val="20"/>
        </w:rPr>
        <w:t>ie przez z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amawiającego</w:t>
      </w:r>
      <w:r w:rsidR="003D083E" w:rsidRPr="009A22FB">
        <w:rPr>
          <w:rFonts w:ascii="Arial" w:hAnsi="Arial" w:cs="Arial"/>
          <w:color w:val="000000"/>
          <w:sz w:val="20"/>
          <w:szCs w:val="20"/>
        </w:rPr>
        <w:t>:</w:t>
      </w:r>
    </w:p>
    <w:p w:rsidR="003D083E" w:rsidRPr="009A22FB" w:rsidRDefault="003D083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>-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art. 41 pkt. 7 i 7a ustawy </w:t>
      </w:r>
      <w:r w:rsidR="00D77CA0">
        <w:rPr>
          <w:rFonts w:ascii="Arial" w:hAnsi="Arial" w:cs="Arial"/>
          <w:color w:val="000000"/>
          <w:sz w:val="20"/>
          <w:szCs w:val="20"/>
        </w:rPr>
        <w:t>Pzp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polegającego na wystąpieniu rozbieżności pomiędzy ogłoszeniem o</w:t>
      </w:r>
      <w:r w:rsidRPr="009A22FB">
        <w:rPr>
          <w:rFonts w:ascii="Arial" w:hAnsi="Arial" w:cs="Arial"/>
          <w:color w:val="000000"/>
          <w:sz w:val="20"/>
          <w:szCs w:val="20"/>
        </w:rPr>
        <w:t> 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zamówieniu oraz SIWZ w zakresie kryteriów dotyczących podmiotowej sytuacji wykonawców, które mogą prowadzić do ich wykluczenia.</w:t>
      </w:r>
      <w:r w:rsidR="005D79D6" w:rsidRPr="009A22FB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D4744C" w:rsidRPr="009A22FB" w:rsidRDefault="003D083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 xml:space="preserve">- </w:t>
      </w:r>
      <w:r w:rsidR="005D79D6" w:rsidRPr="009A22FB">
        <w:rPr>
          <w:rFonts w:ascii="Arial" w:hAnsi="Arial" w:cs="Arial"/>
          <w:color w:val="000000"/>
          <w:sz w:val="20"/>
          <w:szCs w:val="20"/>
        </w:rPr>
        <w:t xml:space="preserve">art. 90 ust. 1a ustawy </w:t>
      </w:r>
      <w:r w:rsidR="00D77CA0">
        <w:rPr>
          <w:rFonts w:ascii="Arial" w:hAnsi="Arial" w:cs="Arial"/>
          <w:color w:val="000000"/>
          <w:sz w:val="20"/>
          <w:szCs w:val="20"/>
        </w:rPr>
        <w:t>Pzp</w:t>
      </w:r>
      <w:r w:rsidR="005D79D6" w:rsidRPr="009A22FB">
        <w:rPr>
          <w:rFonts w:ascii="Arial" w:hAnsi="Arial" w:cs="Arial"/>
          <w:color w:val="000000"/>
          <w:sz w:val="20"/>
          <w:szCs w:val="20"/>
        </w:rPr>
        <w:t xml:space="preserve">, dotyczącego </w:t>
      </w:r>
      <w:r w:rsidR="004147CE">
        <w:rPr>
          <w:rFonts w:ascii="Arial" w:hAnsi="Arial" w:cs="Arial"/>
          <w:color w:val="000000"/>
          <w:sz w:val="20"/>
          <w:szCs w:val="20"/>
        </w:rPr>
        <w:t>nie</w:t>
      </w:r>
      <w:r w:rsidR="005D79D6" w:rsidRPr="009A22FB">
        <w:rPr>
          <w:rFonts w:ascii="Arial" w:hAnsi="Arial" w:cs="Arial"/>
          <w:color w:val="000000"/>
          <w:sz w:val="20"/>
          <w:szCs w:val="20"/>
        </w:rPr>
        <w:t>zwrócenia się przez Zamawiającego o wyjaśnienia odnośnie do rażąco niskiej ceny.</w:t>
      </w:r>
    </w:p>
    <w:p w:rsidR="003D083E" w:rsidRPr="009A22FB" w:rsidRDefault="003D083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 xml:space="preserve">Ponadto, Kontroler zgłosił wątpliwości w zakresie nakładania korekt </w:t>
      </w:r>
      <w:r w:rsidR="0026206B" w:rsidRPr="009A22FB">
        <w:rPr>
          <w:rFonts w:ascii="Arial" w:hAnsi="Arial" w:cs="Arial"/>
          <w:color w:val="000000"/>
          <w:sz w:val="20"/>
          <w:szCs w:val="20"/>
        </w:rPr>
        <w:t>różnej wartości na zamówi</w:t>
      </w:r>
      <w:r w:rsidRPr="009A22FB">
        <w:rPr>
          <w:rFonts w:ascii="Arial" w:hAnsi="Arial" w:cs="Arial"/>
          <w:color w:val="000000"/>
          <w:sz w:val="20"/>
          <w:szCs w:val="20"/>
        </w:rPr>
        <w:t>en</w:t>
      </w:r>
      <w:r w:rsidR="0026206B" w:rsidRPr="009A22FB">
        <w:rPr>
          <w:rFonts w:ascii="Arial" w:hAnsi="Arial" w:cs="Arial"/>
          <w:color w:val="000000"/>
          <w:sz w:val="20"/>
          <w:szCs w:val="20"/>
        </w:rPr>
        <w:t>ie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udzielane w częściach</w:t>
      </w:r>
      <w:r w:rsidR="0026206B" w:rsidRPr="009A22FB">
        <w:rPr>
          <w:rFonts w:ascii="Arial" w:hAnsi="Arial" w:cs="Arial"/>
          <w:color w:val="000000"/>
          <w:sz w:val="20"/>
          <w:szCs w:val="20"/>
        </w:rPr>
        <w:t>.</w:t>
      </w:r>
    </w:p>
    <w:p w:rsidR="0066703E" w:rsidRPr="009A22FB" w:rsidRDefault="0066703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9A22FB">
        <w:rPr>
          <w:rFonts w:ascii="Arial" w:hAnsi="Arial" w:cs="Arial"/>
          <w:b/>
          <w:color w:val="000000"/>
          <w:sz w:val="20"/>
          <w:szCs w:val="20"/>
        </w:rPr>
        <w:t>Stanowisko DWT</w:t>
      </w:r>
    </w:p>
    <w:p w:rsidR="00D4744C" w:rsidRPr="009A22FB" w:rsidRDefault="00D4744C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 xml:space="preserve">Brak </w:t>
      </w:r>
      <w:r w:rsidR="00CB183B">
        <w:rPr>
          <w:rFonts w:ascii="Arial" w:hAnsi="Arial" w:cs="Arial"/>
          <w:color w:val="000000"/>
          <w:sz w:val="20"/>
          <w:szCs w:val="20"/>
        </w:rPr>
        <w:t>w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 xml:space="preserve"> ogłoszeniu 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informacji 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>dotyczących</w:t>
      </w:r>
      <w:r w:rsidR="00CB183B">
        <w:rPr>
          <w:rFonts w:ascii="Arial" w:hAnsi="Arial" w:cs="Arial"/>
          <w:color w:val="000000"/>
          <w:sz w:val="20"/>
          <w:szCs w:val="20"/>
        </w:rPr>
        <w:t xml:space="preserve"> kryteriów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 xml:space="preserve"> podmiotowej sytuacji wykonawców</w:t>
      </w:r>
      <w:r w:rsidRPr="009A22FB">
        <w:rPr>
          <w:rFonts w:ascii="Arial" w:hAnsi="Arial" w:cs="Arial"/>
          <w:color w:val="000000"/>
          <w:sz w:val="20"/>
          <w:szCs w:val="20"/>
        </w:rPr>
        <w:t>, a określenie ich dopiero w SIWZ nie spowodowało naruszenia zasady konkurencyjności, gdyż nie zawęziło grupy potencjalnych Wykonawców, którzy mogli przedstawić najkorzystniejszą ofertę.</w:t>
      </w:r>
      <w:r w:rsidR="00CB183B" w:rsidRPr="00CB183B">
        <w:rPr>
          <w:rFonts w:ascii="Arial" w:hAnsi="Arial" w:cs="Arial"/>
          <w:color w:val="000000"/>
          <w:sz w:val="20"/>
          <w:szCs w:val="20"/>
        </w:rPr>
        <w:t xml:space="preserve"> 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>W opisywanym przypadku jest to uchybienie formalne, które nie powinno skutkować nałożeniem korekty finansowej</w:t>
      </w:r>
      <w:r w:rsidR="00CB183B">
        <w:rPr>
          <w:rFonts w:ascii="Arial" w:hAnsi="Arial" w:cs="Arial"/>
          <w:color w:val="000000"/>
          <w:sz w:val="20"/>
          <w:szCs w:val="20"/>
        </w:rPr>
        <w:t>.</w:t>
      </w:r>
    </w:p>
    <w:p w:rsidR="00CB183B" w:rsidRDefault="004147C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kwestii interpretacji art. 90 ust. 1a znowelizowanej ustawy </w:t>
      </w:r>
      <w:r w:rsidR="00D77CA0">
        <w:rPr>
          <w:rFonts w:ascii="Arial" w:hAnsi="Arial" w:cs="Arial"/>
          <w:color w:val="000000"/>
          <w:sz w:val="20"/>
          <w:szCs w:val="20"/>
        </w:rPr>
        <w:t>Pzp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wypowiedział się Urząd Zamówień Publicznych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umieszczając opinię na swojej stronie internetowej (Urząd Zamówień Publicznych Repozytorium Wiedzy</w:t>
      </w:r>
      <w:r w:rsidR="00986B82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Interpretacja przepisów</w:t>
      </w:r>
      <w:r w:rsidR="00986B82">
        <w:rPr>
          <w:rFonts w:ascii="Arial" w:hAnsi="Arial" w:cs="Arial"/>
          <w:color w:val="000000"/>
          <w:sz w:val="20"/>
          <w:szCs w:val="20"/>
        </w:rPr>
        <w:t xml:space="preserve"> 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Opinie prawne dotyczące nowelizacji ustawy </w:t>
      </w:r>
      <w:r w:rsidR="00D77CA0">
        <w:rPr>
          <w:rFonts w:ascii="Arial" w:hAnsi="Arial" w:cs="Arial"/>
          <w:color w:val="000000"/>
          <w:sz w:val="20"/>
          <w:szCs w:val="20"/>
        </w:rPr>
        <w:t>Pzp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Badanie rażąco niskiej ceny oferty po nowelizacji). Zgodnie z tym stanowiskiem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 xml:space="preserve"> „</w:t>
      </w:r>
      <w:r w:rsidR="00D4744C" w:rsidRPr="009A22FB">
        <w:rPr>
          <w:rFonts w:ascii="Arial" w:hAnsi="Arial" w:cs="Arial"/>
          <w:i/>
          <w:iCs/>
          <w:color w:val="000000"/>
          <w:sz w:val="20"/>
          <w:szCs w:val="20"/>
        </w:rPr>
        <w:t xml:space="preserve">sztywna reguła 30% (cena badanej oferty niższa o tę wartość od wartości szacunkowej zamówienia lub średniej arytmetycznej wszystkich złożonych ofert) nakazująca obligatoryjnie badanie oferty zostaje </w:t>
      </w:r>
      <w:r w:rsidR="00D4744C" w:rsidRPr="009A22FB">
        <w:rPr>
          <w:rFonts w:ascii="Arial" w:hAnsi="Arial" w:cs="Arial"/>
          <w:i/>
          <w:iCs/>
          <w:color w:val="000000"/>
          <w:sz w:val="20"/>
          <w:szCs w:val="20"/>
        </w:rPr>
        <w:lastRenderedPageBreak/>
        <w:t xml:space="preserve">złagodzona. Nowe rozwiązania w tym zakresie wprowadzone art. 90 ust. 1a ustawy </w:t>
      </w:r>
      <w:r w:rsidR="00D77CA0">
        <w:rPr>
          <w:rFonts w:ascii="Arial" w:hAnsi="Arial" w:cs="Arial"/>
          <w:i/>
          <w:iCs/>
          <w:color w:val="000000"/>
          <w:sz w:val="20"/>
          <w:szCs w:val="20"/>
        </w:rPr>
        <w:t>Pzp</w:t>
      </w:r>
      <w:r w:rsidR="00D4744C" w:rsidRPr="009A22FB">
        <w:rPr>
          <w:rFonts w:ascii="Arial" w:hAnsi="Arial" w:cs="Arial"/>
          <w:i/>
          <w:iCs/>
          <w:color w:val="000000"/>
          <w:sz w:val="20"/>
          <w:szCs w:val="20"/>
        </w:rPr>
        <w:t xml:space="preserve"> pozwalają zamawiającym każdorazowo na indywidualną ocenę każdego przypadku powzięcia wątpliwości</w:t>
      </w:r>
      <w:r>
        <w:rPr>
          <w:rFonts w:ascii="Arial" w:hAnsi="Arial" w:cs="Arial"/>
          <w:i/>
          <w:iCs/>
          <w:color w:val="000000"/>
          <w:sz w:val="20"/>
          <w:szCs w:val="20"/>
        </w:rPr>
        <w:t>,</w:t>
      </w:r>
      <w:r w:rsidR="00D4744C" w:rsidRPr="009A22FB">
        <w:rPr>
          <w:rFonts w:ascii="Arial" w:hAnsi="Arial" w:cs="Arial"/>
          <w:i/>
          <w:iCs/>
          <w:color w:val="000000"/>
          <w:sz w:val="20"/>
          <w:szCs w:val="20"/>
        </w:rPr>
        <w:t xml:space="preserve"> co do rażąco niskiej ceny</w:t>
      </w:r>
      <w:r w:rsidR="00D4744C" w:rsidRPr="009A22FB">
        <w:rPr>
          <w:rFonts w:ascii="Arial" w:hAnsi="Arial" w:cs="Arial"/>
          <w:color w:val="000000"/>
          <w:sz w:val="20"/>
          <w:szCs w:val="20"/>
        </w:rPr>
        <w:t>”.</w:t>
      </w:r>
      <w:r w:rsidR="00CB183B" w:rsidRPr="00CB183B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B183B" w:rsidRPr="009A22FB" w:rsidRDefault="004147CE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>aruszeni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 xml:space="preserve"> art. 90 ust. 1a ustawy </w:t>
      </w:r>
      <w:r w:rsidR="00D77CA0">
        <w:rPr>
          <w:rFonts w:ascii="Arial" w:hAnsi="Arial" w:cs="Arial"/>
          <w:color w:val="000000"/>
          <w:sz w:val="20"/>
          <w:szCs w:val="20"/>
        </w:rPr>
        <w:t>Pzp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>, z uwagi na brak skutków finansowych tego uchybienia dla budżetu unijnego, powinno być potraktowane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CB183B" w:rsidRPr="009A22FB">
        <w:rPr>
          <w:rFonts w:ascii="Arial" w:hAnsi="Arial" w:cs="Arial"/>
          <w:color w:val="000000"/>
          <w:sz w:val="20"/>
          <w:szCs w:val="20"/>
        </w:rPr>
        <w:t xml:space="preserve"> jako błąd formalny. </w:t>
      </w:r>
    </w:p>
    <w:p w:rsidR="00B305B5" w:rsidRPr="009A22FB" w:rsidRDefault="00D4744C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color w:val="000000"/>
          <w:sz w:val="20"/>
          <w:szCs w:val="20"/>
        </w:rPr>
      </w:pPr>
      <w:r w:rsidRPr="009A22FB">
        <w:rPr>
          <w:rFonts w:ascii="Arial" w:hAnsi="Arial" w:cs="Arial"/>
          <w:color w:val="000000"/>
          <w:sz w:val="20"/>
          <w:szCs w:val="20"/>
        </w:rPr>
        <w:t xml:space="preserve">W kwestii nakładania korekt </w:t>
      </w:r>
      <w:r w:rsidR="004147CE">
        <w:rPr>
          <w:rFonts w:ascii="Arial" w:hAnsi="Arial" w:cs="Arial"/>
          <w:color w:val="000000"/>
          <w:sz w:val="20"/>
          <w:szCs w:val="20"/>
        </w:rPr>
        <w:t xml:space="preserve">na </w:t>
      </w:r>
      <w:r w:rsidRPr="009A22FB">
        <w:rPr>
          <w:rFonts w:ascii="Arial" w:hAnsi="Arial" w:cs="Arial"/>
          <w:color w:val="000000"/>
          <w:sz w:val="20"/>
          <w:szCs w:val="20"/>
        </w:rPr>
        <w:t>zamówieni</w:t>
      </w:r>
      <w:r w:rsidR="004147CE">
        <w:rPr>
          <w:rFonts w:ascii="Arial" w:hAnsi="Arial" w:cs="Arial"/>
          <w:color w:val="000000"/>
          <w:sz w:val="20"/>
          <w:szCs w:val="20"/>
        </w:rPr>
        <w:t>e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udzielane w częściach, w przypadku wystąpienia uchybienia dotyczącego tylko jednej z nich, korekta powinna być nałożona tylko </w:t>
      </w:r>
      <w:r w:rsidR="00373DA9">
        <w:rPr>
          <w:rFonts w:ascii="Arial" w:hAnsi="Arial" w:cs="Arial"/>
          <w:color w:val="000000"/>
          <w:sz w:val="20"/>
          <w:szCs w:val="20"/>
        </w:rPr>
        <w:t xml:space="preserve">na </w:t>
      </w:r>
      <w:r w:rsidRPr="009A22FB">
        <w:rPr>
          <w:rFonts w:ascii="Arial" w:hAnsi="Arial" w:cs="Arial"/>
          <w:color w:val="000000"/>
          <w:sz w:val="20"/>
          <w:szCs w:val="20"/>
        </w:rPr>
        <w:t>tę część zamówienia (w tym przypadku</w:t>
      </w:r>
      <w:r w:rsidR="004147CE">
        <w:rPr>
          <w:rFonts w:ascii="Arial" w:hAnsi="Arial" w:cs="Arial"/>
          <w:color w:val="000000"/>
          <w:sz w:val="20"/>
          <w:szCs w:val="20"/>
        </w:rPr>
        <w:t>,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jako jedno zamówienie powinniśmy traktować jedną umowę na realizację danej części zamówienia).</w:t>
      </w:r>
      <w:r w:rsidR="00CB183B">
        <w:rPr>
          <w:rFonts w:ascii="Arial" w:hAnsi="Arial" w:cs="Arial"/>
          <w:color w:val="000000"/>
          <w:sz w:val="20"/>
          <w:szCs w:val="20"/>
        </w:rPr>
        <w:t xml:space="preserve"> W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sytuacji gdy</w:t>
      </w:r>
      <w:r w:rsidR="004147CE">
        <w:rPr>
          <w:rFonts w:ascii="Arial" w:hAnsi="Arial" w:cs="Arial"/>
          <w:color w:val="000000"/>
          <w:sz w:val="20"/>
          <w:szCs w:val="20"/>
        </w:rPr>
        <w:t>,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odnośnie do wszystkich części zamówienia</w:t>
      </w:r>
      <w:r w:rsidR="004147CE">
        <w:rPr>
          <w:rFonts w:ascii="Arial" w:hAnsi="Arial" w:cs="Arial"/>
          <w:color w:val="000000"/>
          <w:sz w:val="20"/>
          <w:szCs w:val="20"/>
        </w:rPr>
        <w:t>,</w:t>
      </w:r>
      <w:r w:rsidRPr="009A22FB">
        <w:rPr>
          <w:rFonts w:ascii="Arial" w:hAnsi="Arial" w:cs="Arial"/>
          <w:color w:val="000000"/>
          <w:sz w:val="20"/>
          <w:szCs w:val="20"/>
        </w:rPr>
        <w:t xml:space="preserve"> stwierdzono uchybienie obarczone korektą 5%, a tylko w</w:t>
      </w:r>
      <w:r w:rsidR="0026206B" w:rsidRPr="009A22FB">
        <w:rPr>
          <w:rFonts w:ascii="Arial" w:hAnsi="Arial" w:cs="Arial"/>
          <w:color w:val="000000"/>
          <w:sz w:val="20"/>
          <w:szCs w:val="20"/>
        </w:rPr>
        <w:t> </w:t>
      </w:r>
      <w:r w:rsidRPr="009A22FB">
        <w:rPr>
          <w:rFonts w:ascii="Arial" w:hAnsi="Arial" w:cs="Arial"/>
          <w:color w:val="000000"/>
          <w:sz w:val="20"/>
          <w:szCs w:val="20"/>
        </w:rPr>
        <w:t>stosunku do jednej części – uchybienie skutkujące koniecznością nałożenia korekty 10%, to należy nałożyć korektę 10% tylko na jedną część zamówienia oraz na pozostałe części - 5%.</w:t>
      </w:r>
    </w:p>
    <w:p w:rsidR="009B0370" w:rsidRPr="009A22FB" w:rsidRDefault="009B0370" w:rsidP="008233A6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:rsidR="007F2DD1" w:rsidRPr="00F7336A" w:rsidRDefault="007F2DD1" w:rsidP="008233A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/>
          <w:sz w:val="20"/>
          <w:szCs w:val="20"/>
        </w:rPr>
      </w:pPr>
      <w:r w:rsidRPr="00F7336A">
        <w:rPr>
          <w:rFonts w:ascii="Arial" w:hAnsi="Arial" w:cs="Arial"/>
          <w:b/>
          <w:sz w:val="20"/>
          <w:szCs w:val="20"/>
        </w:rPr>
        <w:t>NIEPRAWIDŁOWOŚCI</w:t>
      </w:r>
    </w:p>
    <w:p w:rsidR="007F2DD1" w:rsidRPr="00F7336A" w:rsidRDefault="007F2DD1" w:rsidP="008233A6">
      <w:pPr>
        <w:pStyle w:val="Akapitzlist"/>
        <w:autoSpaceDE w:val="0"/>
        <w:autoSpaceDN w:val="0"/>
        <w:adjustRightInd w:val="0"/>
        <w:spacing w:after="120" w:line="240" w:lineRule="exact"/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7F2DD1" w:rsidRPr="008233A6" w:rsidRDefault="007F2DD1" w:rsidP="008233A6">
      <w:pPr>
        <w:pStyle w:val="Akapitzlist"/>
        <w:autoSpaceDE w:val="0"/>
        <w:autoSpaceDN w:val="0"/>
        <w:adjustRightInd w:val="0"/>
        <w:spacing w:after="120" w:line="240" w:lineRule="exact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8233A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Sprawa nr </w:t>
      </w:r>
      <w:r w:rsidR="009C3538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3</w:t>
      </w:r>
      <w:r w:rsidRPr="008233A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. </w:t>
      </w:r>
      <w:r w:rsidR="005B47A7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Kontrole prezesa UZP i d</w:t>
      </w:r>
      <w:r w:rsidRPr="008233A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efinicja nieprawidłowości w wyrokach TSUE</w:t>
      </w:r>
    </w:p>
    <w:p w:rsidR="007F2DD1" w:rsidRPr="008233A6" w:rsidRDefault="007F2DD1" w:rsidP="008233A6">
      <w:pPr>
        <w:pStyle w:val="Akapitzlist"/>
        <w:autoSpaceDE w:val="0"/>
        <w:autoSpaceDN w:val="0"/>
        <w:adjustRightInd w:val="0"/>
        <w:spacing w:after="120" w:line="240" w:lineRule="exact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:rsidR="002E2239" w:rsidRDefault="00C57447" w:rsidP="002E2239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8233A6">
        <w:rPr>
          <w:rFonts w:ascii="Arial" w:hAnsi="Arial" w:cs="Arial"/>
          <w:bCs/>
          <w:color w:val="000000"/>
          <w:sz w:val="20"/>
          <w:szCs w:val="20"/>
        </w:rPr>
        <w:t xml:space="preserve">Departament Koordynacji Wdrażania Funduszy Unii Europejskiej w Ministerstwie Inwestycji i Rozwoju przekazał Instytucjom Zarządzającym </w:t>
      </w:r>
      <w:r w:rsidR="002E2239">
        <w:rPr>
          <w:rFonts w:ascii="Arial" w:hAnsi="Arial" w:cs="Arial"/>
          <w:bCs/>
          <w:color w:val="000000"/>
          <w:sz w:val="20"/>
          <w:szCs w:val="20"/>
        </w:rPr>
        <w:t>następujące</w:t>
      </w:r>
      <w:r w:rsidR="00C65075">
        <w:rPr>
          <w:rFonts w:ascii="Arial" w:hAnsi="Arial" w:cs="Arial"/>
          <w:bCs/>
          <w:color w:val="000000"/>
          <w:sz w:val="20"/>
          <w:szCs w:val="20"/>
        </w:rPr>
        <w:t xml:space="preserve"> zalecenia</w:t>
      </w:r>
      <w:r w:rsidR="002E2239">
        <w:rPr>
          <w:rFonts w:ascii="Arial" w:hAnsi="Arial" w:cs="Arial"/>
          <w:bCs/>
          <w:color w:val="000000"/>
          <w:sz w:val="20"/>
          <w:szCs w:val="20"/>
        </w:rPr>
        <w:t xml:space="preserve">, które powinny zostać uwzględnione </w:t>
      </w:r>
      <w:r w:rsidR="005B47A7">
        <w:rPr>
          <w:rFonts w:ascii="Arial" w:hAnsi="Arial" w:cs="Arial"/>
          <w:bCs/>
          <w:color w:val="000000"/>
          <w:sz w:val="20"/>
          <w:szCs w:val="20"/>
        </w:rPr>
        <w:br/>
      </w:r>
      <w:r w:rsidR="002E2239">
        <w:rPr>
          <w:rFonts w:ascii="Arial" w:hAnsi="Arial" w:cs="Arial"/>
          <w:bCs/>
          <w:color w:val="000000"/>
          <w:sz w:val="20"/>
          <w:szCs w:val="20"/>
        </w:rPr>
        <w:t xml:space="preserve">w procesie </w:t>
      </w:r>
      <w:r w:rsidR="005B47A7">
        <w:rPr>
          <w:rFonts w:ascii="Arial" w:hAnsi="Arial" w:cs="Arial"/>
          <w:bCs/>
          <w:color w:val="000000"/>
          <w:sz w:val="20"/>
          <w:szCs w:val="20"/>
        </w:rPr>
        <w:t xml:space="preserve">weryfikacji </w:t>
      </w:r>
      <w:r w:rsidR="002E2239">
        <w:rPr>
          <w:rFonts w:ascii="Arial" w:hAnsi="Arial" w:cs="Arial"/>
          <w:bCs/>
          <w:color w:val="000000"/>
          <w:sz w:val="20"/>
          <w:szCs w:val="20"/>
        </w:rPr>
        <w:t>wniosków o płatność:</w:t>
      </w:r>
    </w:p>
    <w:p w:rsidR="002E2239" w:rsidRDefault="002E2239" w:rsidP="002E2239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C65075" w:rsidRDefault="002E2239" w:rsidP="002E2239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5B47A7">
        <w:rPr>
          <w:rFonts w:ascii="Arial" w:hAnsi="Arial" w:cs="Arial"/>
          <w:b/>
          <w:bCs/>
          <w:color w:val="000000"/>
          <w:sz w:val="20"/>
          <w:szCs w:val="20"/>
        </w:rPr>
        <w:t>- kontrole prezesa UZP mimo, że zwracają uwagę na ryzyka projektu w odniesieniu do</w:t>
      </w:r>
      <w:r w:rsidRPr="00C65075">
        <w:rPr>
          <w:rFonts w:ascii="Arial" w:hAnsi="Arial" w:cs="Arial"/>
          <w:b/>
          <w:bCs/>
          <w:color w:val="000000"/>
          <w:sz w:val="20"/>
          <w:szCs w:val="20"/>
        </w:rPr>
        <w:t xml:space="preserve"> poszczególnych postępowań, nie mogą zastąpić kontroli prowadzonych przez IZ </w:t>
      </w:r>
      <w:r w:rsidR="005B47A7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Pr="00C65075">
        <w:rPr>
          <w:rFonts w:ascii="Arial" w:hAnsi="Arial" w:cs="Arial"/>
          <w:b/>
          <w:bCs/>
          <w:color w:val="000000"/>
          <w:sz w:val="20"/>
          <w:szCs w:val="20"/>
        </w:rPr>
        <w:t>w przedmiotowym zakresie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>Należy mieć na względzie, że cele i zakresy kontroli Prezesa UZP oraz ko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ntroli zarządczych wykonywanych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>prze</w:t>
      </w:r>
      <w:r>
        <w:rPr>
          <w:rFonts w:ascii="Arial" w:hAnsi="Arial" w:cs="Arial"/>
          <w:bCs/>
          <w:color w:val="000000"/>
          <w:sz w:val="20"/>
          <w:szCs w:val="20"/>
        </w:rPr>
        <w:t>z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 xml:space="preserve"> instytucje systemu wdrażania są różne. Zatem </w:t>
      </w:r>
      <w:r w:rsidR="005B47A7">
        <w:rPr>
          <w:rFonts w:ascii="Arial" w:hAnsi="Arial" w:cs="Arial"/>
          <w:bCs/>
          <w:color w:val="000000"/>
          <w:sz w:val="20"/>
          <w:szCs w:val="20"/>
        </w:rPr>
        <w:t xml:space="preserve">instytucje kontrolujące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 xml:space="preserve">powinna </w:t>
      </w:r>
      <w:r w:rsidR="005B47A7">
        <w:rPr>
          <w:rFonts w:ascii="Arial" w:hAnsi="Arial" w:cs="Arial"/>
          <w:bCs/>
          <w:color w:val="000000"/>
          <w:sz w:val="20"/>
          <w:szCs w:val="20"/>
        </w:rPr>
        <w:t>przeprowadzić własną analizę</w:t>
      </w:r>
      <w:r w:rsidR="00C65075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 xml:space="preserve">każdego z wyników kontroli Prezesa UZP, </w:t>
      </w:r>
      <w:r w:rsidR="00046B32">
        <w:rPr>
          <w:rFonts w:ascii="Arial" w:hAnsi="Arial" w:cs="Arial"/>
          <w:bCs/>
          <w:color w:val="000000"/>
          <w:sz w:val="20"/>
          <w:szCs w:val="20"/>
        </w:rPr>
        <w:br/>
      </w:r>
      <w:r w:rsidRPr="002E2239">
        <w:rPr>
          <w:rFonts w:ascii="Arial" w:hAnsi="Arial" w:cs="Arial"/>
          <w:bCs/>
          <w:color w:val="000000"/>
          <w:sz w:val="20"/>
          <w:szCs w:val="20"/>
        </w:rPr>
        <w:t>w których stwierdzono naruszeni</w:t>
      </w:r>
      <w:r w:rsidR="00C65075">
        <w:rPr>
          <w:rFonts w:ascii="Arial" w:hAnsi="Arial" w:cs="Arial"/>
          <w:bCs/>
          <w:color w:val="000000"/>
          <w:sz w:val="20"/>
          <w:szCs w:val="20"/>
        </w:rPr>
        <w:t>e ustawy Pzp, ale bez wpływu na</w:t>
      </w:r>
      <w:r w:rsidR="005B47A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>wynik postępowania. W takich sytuacjach Prezes nie wydaje zalec</w:t>
      </w:r>
      <w:r w:rsidR="00C65075">
        <w:rPr>
          <w:rFonts w:ascii="Arial" w:hAnsi="Arial" w:cs="Arial"/>
          <w:bCs/>
          <w:color w:val="000000"/>
          <w:sz w:val="20"/>
          <w:szCs w:val="20"/>
        </w:rPr>
        <w:t xml:space="preserve">eń pokontrolnych, które mogłyby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>doprowadzić do usunięcia wykrytego naruszenia prawa. Tymczasem to nar</w:t>
      </w:r>
      <w:r w:rsidR="005B47A7">
        <w:rPr>
          <w:rFonts w:ascii="Arial" w:hAnsi="Arial" w:cs="Arial"/>
          <w:bCs/>
          <w:color w:val="000000"/>
          <w:sz w:val="20"/>
          <w:szCs w:val="20"/>
        </w:rPr>
        <w:t>uszenie, które nie miało, w ocenie Prezesa UZP,</w:t>
      </w:r>
      <w:r w:rsidR="005B47A7" w:rsidRPr="005B47A7">
        <w:t xml:space="preserve"> </w:t>
      </w:r>
      <w:r w:rsidR="005B47A7">
        <w:rPr>
          <w:rFonts w:ascii="Arial" w:hAnsi="Arial" w:cs="Arial"/>
          <w:bCs/>
          <w:color w:val="000000"/>
          <w:sz w:val="20"/>
          <w:szCs w:val="20"/>
        </w:rPr>
        <w:t>wpływu</w:t>
      </w:r>
      <w:r w:rsidR="005B47A7" w:rsidRPr="005B47A7">
        <w:rPr>
          <w:rFonts w:ascii="Arial" w:hAnsi="Arial" w:cs="Arial"/>
          <w:bCs/>
          <w:color w:val="000000"/>
          <w:sz w:val="20"/>
          <w:szCs w:val="20"/>
        </w:rPr>
        <w:t xml:space="preserve">  </w:t>
      </w:r>
      <w:r w:rsidRPr="002E2239">
        <w:rPr>
          <w:rFonts w:ascii="Arial" w:hAnsi="Arial" w:cs="Arial"/>
          <w:bCs/>
          <w:color w:val="000000"/>
          <w:sz w:val="20"/>
          <w:szCs w:val="20"/>
        </w:rPr>
        <w:t>na wynik może być nieprawidłowością.</w:t>
      </w:r>
      <w:r w:rsidR="00C65075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:rsidR="00E74814" w:rsidRDefault="00C65075" w:rsidP="00E74814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5B47A7">
        <w:rPr>
          <w:rFonts w:ascii="Arial" w:hAnsi="Arial" w:cs="Arial"/>
          <w:b/>
          <w:bCs/>
          <w:color w:val="000000"/>
          <w:sz w:val="20"/>
          <w:szCs w:val="20"/>
        </w:rPr>
        <w:t>- należy stosować pojęcie „nieprawidłowość” zawartej w wyroku TSUE z 14 lipca 201</w:t>
      </w:r>
      <w:r w:rsidR="002D6C80" w:rsidRPr="005B47A7">
        <w:rPr>
          <w:rFonts w:ascii="Arial" w:hAnsi="Arial" w:cs="Arial"/>
          <w:b/>
          <w:bCs/>
          <w:color w:val="000000"/>
          <w:sz w:val="20"/>
          <w:szCs w:val="20"/>
        </w:rPr>
        <w:t xml:space="preserve">6 r. </w:t>
      </w:r>
      <w:r w:rsidR="005B47A7" w:rsidRPr="005B47A7">
        <w:rPr>
          <w:rFonts w:ascii="Arial" w:hAnsi="Arial" w:cs="Arial"/>
          <w:b/>
          <w:bCs/>
          <w:color w:val="000000"/>
          <w:sz w:val="20"/>
          <w:szCs w:val="20"/>
        </w:rPr>
        <w:br/>
      </w:r>
      <w:r w:rsidR="002D6C80" w:rsidRPr="00E74814">
        <w:rPr>
          <w:rFonts w:ascii="Arial" w:hAnsi="Arial" w:cs="Arial"/>
          <w:b/>
          <w:bCs/>
          <w:color w:val="000000"/>
          <w:sz w:val="20"/>
          <w:szCs w:val="20"/>
        </w:rPr>
        <w:t>w sprawie C-406/14 i utrwalonej w wyroku z</w:t>
      </w:r>
      <w:r w:rsidRPr="00E7481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D6C80" w:rsidRPr="00E74814">
        <w:rPr>
          <w:rFonts w:ascii="Arial" w:hAnsi="Arial" w:cs="Arial"/>
          <w:b/>
          <w:bCs/>
          <w:color w:val="000000"/>
          <w:sz w:val="20"/>
          <w:szCs w:val="20"/>
        </w:rPr>
        <w:t xml:space="preserve">6 </w:t>
      </w:r>
      <w:r w:rsidR="00E74814">
        <w:rPr>
          <w:rFonts w:ascii="Arial" w:hAnsi="Arial" w:cs="Arial"/>
          <w:b/>
          <w:bCs/>
          <w:color w:val="000000"/>
          <w:sz w:val="20"/>
          <w:szCs w:val="20"/>
        </w:rPr>
        <w:t xml:space="preserve">grudnia 2017 w sprawie C-408/16. </w:t>
      </w:r>
      <w:r w:rsidR="00E74814">
        <w:rPr>
          <w:rFonts w:ascii="Arial" w:hAnsi="Arial" w:cs="Arial"/>
          <w:bCs/>
          <w:color w:val="000000"/>
          <w:sz w:val="20"/>
          <w:szCs w:val="20"/>
        </w:rPr>
        <w:t>TS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UE 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stwierdził,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że naruszenie prawa jest nieprawidłowością, o ile n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ie można wykluczyć,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 xml:space="preserve">że uchybienie miało </w:t>
      </w:r>
      <w:r w:rsidR="005B47A7">
        <w:rPr>
          <w:rFonts w:ascii="Arial" w:hAnsi="Arial" w:cs="Arial"/>
          <w:bCs/>
          <w:color w:val="000000"/>
          <w:sz w:val="20"/>
          <w:szCs w:val="20"/>
        </w:rPr>
        <w:t>wpływ na budżet danego funduszu. W wyroku z 2017 r. TSUE ponownie wyjaśnił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, że nie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trzeba udowadniać wystąpienia konkretnych skutków finansowych. Dotyc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hczasowa praktyka instytucji kontrolujących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polegała najczęściej na wykazywaniu negatywnych s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kutków finansowych (nawet tylko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 xml:space="preserve">potencjalnych) dla budżetu UE. W świetle treści przywołanych wyroków rola 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instytucji kontrolujących podlega odwróceniu: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powinna wykazać ona jedynie, że nie można wykluczyć, że naruszenie miało wpływ na budżet. W przypadk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u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sporu między instytucją a beneficjentem, co do tego czy dane narusze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nie jest nieprawidłowością, sąd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(krajowy) - zgodnie z wyrokami TSUE - musi rozstrzygnąć czy można (alb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o nie) wykluczyć, że uchybienie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 xml:space="preserve">miało wpływ na budżet. 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Wykazanie, że wpływ naruszenia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 xml:space="preserve">na budżet jest wykluczony - to interes beneficjenta (zamawiającego), </w:t>
      </w:r>
      <w:r w:rsidR="00E74814">
        <w:rPr>
          <w:rFonts w:ascii="Arial" w:hAnsi="Arial" w:cs="Arial"/>
          <w:bCs/>
          <w:color w:val="000000"/>
          <w:sz w:val="20"/>
          <w:szCs w:val="20"/>
        </w:rPr>
        <w:t xml:space="preserve">który doprowadził do naruszenia </w:t>
      </w:r>
      <w:r w:rsidR="00E74814" w:rsidRPr="00E74814">
        <w:rPr>
          <w:rFonts w:ascii="Arial" w:hAnsi="Arial" w:cs="Arial"/>
          <w:bCs/>
          <w:color w:val="000000"/>
          <w:sz w:val="20"/>
          <w:szCs w:val="20"/>
        </w:rPr>
        <w:t>prawa.</w:t>
      </w:r>
    </w:p>
    <w:p w:rsidR="00E74814" w:rsidRDefault="00E74814" w:rsidP="00E74814">
      <w:pPr>
        <w:autoSpaceDE w:val="0"/>
        <w:autoSpaceDN w:val="0"/>
        <w:adjustRightInd w:val="0"/>
        <w:spacing w:after="120" w:line="240" w:lineRule="exac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Pomimo, że o</w:t>
      </w:r>
      <w:r w:rsidRPr="00E74814">
        <w:rPr>
          <w:rFonts w:ascii="Arial" w:hAnsi="Arial" w:cs="Arial"/>
          <w:bCs/>
          <w:color w:val="000000"/>
          <w:sz w:val="20"/>
          <w:szCs w:val="20"/>
        </w:rPr>
        <w:t>bydwa wyroki odnoszą się do pojęcia „nieprawidłowość” w rozum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ieniu rozporządzenia 1083/2006, można </w:t>
      </w:r>
      <w:r w:rsidRPr="00E74814">
        <w:rPr>
          <w:rFonts w:ascii="Arial" w:hAnsi="Arial" w:cs="Arial"/>
          <w:bCs/>
          <w:color w:val="000000"/>
          <w:sz w:val="20"/>
          <w:szCs w:val="20"/>
        </w:rPr>
        <w:t xml:space="preserve">przyjąć, że wykładania TSUE nie ulegnie zmianie w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obecnej perspektywie finansowej ponieważ </w:t>
      </w:r>
      <w:r w:rsidRPr="00E74814">
        <w:rPr>
          <w:rFonts w:ascii="Arial" w:hAnsi="Arial" w:cs="Arial"/>
          <w:bCs/>
          <w:color w:val="000000"/>
          <w:sz w:val="20"/>
          <w:szCs w:val="20"/>
        </w:rPr>
        <w:t xml:space="preserve">definicja nieprawidłowości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w rozporządzeniu 1303/2013 </w:t>
      </w:r>
      <w:r w:rsidRPr="00E74814">
        <w:rPr>
          <w:rFonts w:ascii="Arial" w:hAnsi="Arial" w:cs="Arial"/>
          <w:bCs/>
          <w:color w:val="000000"/>
          <w:sz w:val="20"/>
          <w:szCs w:val="20"/>
        </w:rPr>
        <w:t>brzmi n</w:t>
      </w:r>
      <w:r>
        <w:rPr>
          <w:rFonts w:ascii="Arial" w:hAnsi="Arial" w:cs="Arial"/>
          <w:bCs/>
          <w:color w:val="000000"/>
          <w:sz w:val="20"/>
          <w:szCs w:val="20"/>
        </w:rPr>
        <w:t>iemal identycznie.</w:t>
      </w:r>
    </w:p>
    <w:p w:rsidR="008D76F4" w:rsidRPr="004421E2" w:rsidRDefault="008D76F4" w:rsidP="00A5433C">
      <w:pPr>
        <w:autoSpaceDE w:val="0"/>
        <w:autoSpaceDN w:val="0"/>
        <w:adjustRightInd w:val="0"/>
        <w:spacing w:after="120" w:line="240" w:lineRule="exact"/>
        <w:jc w:val="both"/>
        <w:rPr>
          <w:rFonts w:ascii="ArialMT" w:hAnsi="ArialMT" w:cs="ArialMT"/>
          <w:sz w:val="20"/>
          <w:szCs w:val="20"/>
        </w:rPr>
      </w:pPr>
    </w:p>
    <w:sectPr w:rsidR="008D76F4" w:rsidRPr="0044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797752"/>
    <w:multiLevelType w:val="hybridMultilevel"/>
    <w:tmpl w:val="8CF0475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9F0972"/>
    <w:multiLevelType w:val="hybridMultilevel"/>
    <w:tmpl w:val="7E04E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2F"/>
    <w:rsid w:val="000018B1"/>
    <w:rsid w:val="000157F5"/>
    <w:rsid w:val="00022ABE"/>
    <w:rsid w:val="000271A1"/>
    <w:rsid w:val="00046B32"/>
    <w:rsid w:val="000E15AA"/>
    <w:rsid w:val="000E61EB"/>
    <w:rsid w:val="001727C4"/>
    <w:rsid w:val="001B27C1"/>
    <w:rsid w:val="001D7046"/>
    <w:rsid w:val="00214D26"/>
    <w:rsid w:val="0026206B"/>
    <w:rsid w:val="00285901"/>
    <w:rsid w:val="002D6C80"/>
    <w:rsid w:val="002E2239"/>
    <w:rsid w:val="00313E94"/>
    <w:rsid w:val="00373DA9"/>
    <w:rsid w:val="003C45C0"/>
    <w:rsid w:val="003D083E"/>
    <w:rsid w:val="004147CE"/>
    <w:rsid w:val="00425C9D"/>
    <w:rsid w:val="004421E2"/>
    <w:rsid w:val="00445492"/>
    <w:rsid w:val="00481C2F"/>
    <w:rsid w:val="00486F92"/>
    <w:rsid w:val="004C02E8"/>
    <w:rsid w:val="00571E4D"/>
    <w:rsid w:val="005A34FB"/>
    <w:rsid w:val="005B47A7"/>
    <w:rsid w:val="005C3A81"/>
    <w:rsid w:val="005D4056"/>
    <w:rsid w:val="005D79D6"/>
    <w:rsid w:val="006560C8"/>
    <w:rsid w:val="00656E6D"/>
    <w:rsid w:val="0066703E"/>
    <w:rsid w:val="00683375"/>
    <w:rsid w:val="006A16E8"/>
    <w:rsid w:val="00714343"/>
    <w:rsid w:val="007404CD"/>
    <w:rsid w:val="007461DA"/>
    <w:rsid w:val="007A7658"/>
    <w:rsid w:val="007D1CAD"/>
    <w:rsid w:val="007E0D53"/>
    <w:rsid w:val="007E24E9"/>
    <w:rsid w:val="007F2DD1"/>
    <w:rsid w:val="008233A6"/>
    <w:rsid w:val="0085322B"/>
    <w:rsid w:val="008D76F4"/>
    <w:rsid w:val="009313FF"/>
    <w:rsid w:val="0093608A"/>
    <w:rsid w:val="0096473F"/>
    <w:rsid w:val="00986B82"/>
    <w:rsid w:val="009A22FB"/>
    <w:rsid w:val="009B0370"/>
    <w:rsid w:val="009C3538"/>
    <w:rsid w:val="009E5F04"/>
    <w:rsid w:val="00A04F92"/>
    <w:rsid w:val="00A45804"/>
    <w:rsid w:val="00A52C41"/>
    <w:rsid w:val="00A5433C"/>
    <w:rsid w:val="00AC14E6"/>
    <w:rsid w:val="00B10FD8"/>
    <w:rsid w:val="00B212A8"/>
    <w:rsid w:val="00B305B5"/>
    <w:rsid w:val="00BB0E01"/>
    <w:rsid w:val="00BD29BA"/>
    <w:rsid w:val="00BD4E2B"/>
    <w:rsid w:val="00C05EBC"/>
    <w:rsid w:val="00C57447"/>
    <w:rsid w:val="00C65075"/>
    <w:rsid w:val="00C70995"/>
    <w:rsid w:val="00CB0D9B"/>
    <w:rsid w:val="00CB183B"/>
    <w:rsid w:val="00D4744C"/>
    <w:rsid w:val="00D7042E"/>
    <w:rsid w:val="00D77CA0"/>
    <w:rsid w:val="00E45AAD"/>
    <w:rsid w:val="00E74814"/>
    <w:rsid w:val="00F56652"/>
    <w:rsid w:val="00F61C56"/>
    <w:rsid w:val="00F8401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1E9DFD-E2AE-4D26-89EA-DCA1A9AC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27C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4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473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13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13F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13F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F6DCD-EAB1-479C-AF56-C6F1F550A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983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Zukowska</dc:creator>
  <cp:lastModifiedBy>Osysek Dominik</cp:lastModifiedBy>
  <cp:revision>2</cp:revision>
  <dcterms:created xsi:type="dcterms:W3CDTF">2018-03-30T06:16:00Z</dcterms:created>
  <dcterms:modified xsi:type="dcterms:W3CDTF">2018-03-30T06:16:00Z</dcterms:modified>
</cp:coreProperties>
</file>